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172" w:rsidRDefault="00420172" w:rsidP="00420172">
      <w:pPr>
        <w:pStyle w:val="aa"/>
        <w:tabs>
          <w:tab w:val="right" w:pos="9639"/>
        </w:tabs>
        <w:jc w:val="both"/>
        <w:rPr>
          <w:sz w:val="24"/>
        </w:rPr>
      </w:pPr>
      <w:r>
        <w:rPr>
          <w:sz w:val="24"/>
        </w:rPr>
        <w:t>3GPP TSG-RAN WG4 Meeting #96-e</w:t>
      </w:r>
      <w:r>
        <w:rPr>
          <w:sz w:val="24"/>
        </w:rPr>
        <w:tab/>
      </w:r>
      <w:r>
        <w:rPr>
          <w:i/>
          <w:sz w:val="28"/>
          <w:szCs w:val="28"/>
        </w:rPr>
        <w:t>R4-20</w:t>
      </w:r>
      <w:r w:rsidR="00771E13">
        <w:rPr>
          <w:i/>
          <w:sz w:val="28"/>
          <w:szCs w:val="28"/>
        </w:rPr>
        <w:t>11317</w:t>
      </w:r>
    </w:p>
    <w:p w:rsidR="00420172" w:rsidRPr="004B79F7" w:rsidRDefault="00420172" w:rsidP="00420172">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Pr>
          <w:rFonts w:ascii="Arial" w:hAnsi="Arial"/>
          <w:b/>
          <w:sz w:val="24"/>
          <w:szCs w:val="24"/>
        </w:rPr>
        <w:t>17 Aug.</w:t>
      </w:r>
      <w:r w:rsidRPr="004B79F7">
        <w:rPr>
          <w:rFonts w:ascii="Arial" w:hAnsi="Arial"/>
          <w:b/>
          <w:sz w:val="24"/>
          <w:szCs w:val="24"/>
        </w:rPr>
        <w:t xml:space="preserve"> – </w:t>
      </w:r>
      <w:r>
        <w:rPr>
          <w:rFonts w:ascii="Arial" w:hAnsi="Arial"/>
          <w:b/>
          <w:sz w:val="24"/>
          <w:szCs w:val="24"/>
        </w:rPr>
        <w:t>28 Aug.</w:t>
      </w:r>
      <w:r>
        <w:rPr>
          <w:b/>
          <w:sz w:val="24"/>
          <w:szCs w:val="24"/>
        </w:rPr>
        <w:t xml:space="preserve">, </w:t>
      </w:r>
      <w:r>
        <w:rPr>
          <w:rFonts w:ascii="Arial" w:hAnsi="Arial"/>
          <w:b/>
          <w:sz w:val="24"/>
          <w:szCs w:val="24"/>
        </w:rPr>
        <w:t>2020</w:t>
      </w:r>
    </w:p>
    <w:p w:rsidR="00D807C3" w:rsidRPr="000C1BEA" w:rsidRDefault="00D807C3">
      <w:pPr>
        <w:spacing w:after="120"/>
        <w:ind w:left="1985" w:hanging="1985"/>
        <w:jc w:val="both"/>
        <w:rPr>
          <w:bCs/>
          <w:lang w:val="en-US"/>
        </w:rPr>
      </w:pPr>
      <w:bookmarkStart w:id="0" w:name="_GoBack"/>
      <w:bookmarkEnd w:id="0"/>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420172">
        <w:rPr>
          <w:lang w:val="en-US"/>
        </w:rPr>
        <w:t>Remaining open issues on</w:t>
      </w:r>
      <w:r w:rsidR="0097517E" w:rsidRPr="0097517E">
        <w:rPr>
          <w:lang w:val="en-US"/>
        </w:rPr>
        <w:t xml:space="preserve"> </w:t>
      </w:r>
      <w:r w:rsidR="00CE1BBF">
        <w:rPr>
          <w:lang w:val="en-US"/>
        </w:rPr>
        <w:t>NR EMR</w:t>
      </w:r>
    </w:p>
    <w:p w:rsidR="00D807C3" w:rsidRDefault="00D807C3">
      <w:pPr>
        <w:spacing w:after="120"/>
        <w:ind w:left="1985" w:hanging="1985"/>
        <w:jc w:val="both"/>
        <w:rPr>
          <w:bCs/>
          <w:color w:val="FF0000"/>
          <w:lang w:val="en-US"/>
        </w:rPr>
      </w:pPr>
      <w:r>
        <w:rPr>
          <w:b/>
          <w:lang w:val="en-US"/>
        </w:rPr>
        <w:t>Agenda item:</w:t>
      </w:r>
      <w:r>
        <w:rPr>
          <w:b/>
          <w:lang w:val="en-US"/>
        </w:rPr>
        <w:tab/>
      </w:r>
      <w:r w:rsidR="00DC6E5D">
        <w:rPr>
          <w:lang w:val="en-US"/>
        </w:rPr>
        <w:t>7</w:t>
      </w:r>
      <w:r w:rsidR="00894490">
        <w:rPr>
          <w:lang w:val="en-US"/>
        </w:rPr>
        <w:t>.</w:t>
      </w:r>
      <w:r w:rsidR="00DC6E5D">
        <w:rPr>
          <w:lang w:val="en-US"/>
        </w:rPr>
        <w:t>5</w:t>
      </w:r>
      <w:r w:rsidR="008951DE" w:rsidRPr="008951DE">
        <w:rPr>
          <w:lang w:val="en-US"/>
        </w:rPr>
        <w:t>.</w:t>
      </w:r>
      <w:r w:rsidR="0097517E">
        <w:rPr>
          <w:lang w:val="en-US"/>
        </w:rPr>
        <w:t>3</w:t>
      </w:r>
      <w:r w:rsidR="004F4255">
        <w:rPr>
          <w:lang w:val="en-US"/>
        </w:rPr>
        <w:t>.1</w:t>
      </w:r>
      <w:r w:rsidR="00351E2F">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10DFF" w:rsidRDefault="00710DFF" w:rsidP="00710DFF">
      <w:pPr>
        <w:spacing w:after="120"/>
        <w:jc w:val="both"/>
        <w:rPr>
          <w:rFonts w:cs="v4.2.0"/>
          <w:lang w:val="en-US"/>
        </w:rPr>
      </w:pPr>
      <w:r>
        <w:rPr>
          <w:rFonts w:cs="v4.2.0"/>
          <w:lang w:val="en-US"/>
        </w:rPr>
        <w:t xml:space="preserve">In the RANP#88-e meeting, following issues were captured in the exception sheet for WID of </w:t>
      </w:r>
      <w:r w:rsidR="00730232" w:rsidRPr="00710DFF">
        <w:t>Multi-RAT Dual-Connectivity and Carrier Aggregation enhancements</w:t>
      </w:r>
      <w:r>
        <w:rPr>
          <w:rFonts w:cs="v4.2.0"/>
          <w:lang w:val="en-US"/>
        </w:rPr>
        <w:t xml:space="preserve"> [1].</w:t>
      </w:r>
    </w:p>
    <w:tbl>
      <w:tblPr>
        <w:tblStyle w:val="af9"/>
        <w:tblW w:w="0" w:type="auto"/>
        <w:tblLook w:val="04A0" w:firstRow="1" w:lastRow="0" w:firstColumn="1" w:lastColumn="0" w:noHBand="0" w:noVBand="1"/>
      </w:tblPr>
      <w:tblGrid>
        <w:gridCol w:w="9629"/>
      </w:tblGrid>
      <w:tr w:rsidR="00710DFF" w:rsidTr="00131C4B">
        <w:tc>
          <w:tcPr>
            <w:tcW w:w="9629" w:type="dxa"/>
          </w:tcPr>
          <w:p w:rsidR="00006BAB" w:rsidRPr="00006BAB" w:rsidRDefault="00006BAB" w:rsidP="00006BAB">
            <w:pPr>
              <w:pStyle w:val="a9"/>
              <w:numPr>
                <w:ilvl w:val="0"/>
                <w:numId w:val="18"/>
              </w:numPr>
              <w:spacing w:before="120" w:after="120" w:line="240" w:lineRule="auto"/>
              <w:ind w:firstLineChars="0"/>
              <w:rPr>
                <w:i/>
                <w:kern w:val="24"/>
                <w:sz w:val="20"/>
              </w:rPr>
            </w:pPr>
            <w:r w:rsidRPr="00006BAB">
              <w:rPr>
                <w:i/>
                <w:kern w:val="24"/>
                <w:sz w:val="20"/>
              </w:rPr>
              <w:t>Early Measurement Reporting:</w:t>
            </w:r>
          </w:p>
          <w:p w:rsidR="00006BAB" w:rsidRPr="00FB7F87" w:rsidRDefault="00006BAB" w:rsidP="00006BAB">
            <w:pPr>
              <w:pStyle w:val="a9"/>
              <w:numPr>
                <w:ilvl w:val="1"/>
                <w:numId w:val="18"/>
              </w:numPr>
              <w:spacing w:before="120" w:line="240" w:lineRule="auto"/>
              <w:ind w:firstLineChars="0"/>
              <w:rPr>
                <w:rFonts w:eastAsiaTheme="minorEastAsia"/>
                <w:i/>
                <w:kern w:val="24"/>
                <w:sz w:val="20"/>
                <w:highlight w:val="yellow"/>
                <w:lang w:eastAsia="zh-CN"/>
              </w:rPr>
            </w:pPr>
            <w:r w:rsidRPr="00FB7F87">
              <w:rPr>
                <w:rFonts w:eastAsiaTheme="minorEastAsia"/>
                <w:i/>
                <w:kern w:val="24"/>
                <w:sz w:val="20"/>
                <w:highlight w:val="yellow"/>
                <w:lang w:eastAsia="zh-CN"/>
              </w:rPr>
              <w:t>Requirements for beam-level measurements for EMR on NR inter-frequency and NR inter-RAT carriers;</w:t>
            </w:r>
          </w:p>
          <w:p w:rsidR="00006BAB" w:rsidRPr="00FB7F87" w:rsidRDefault="00006BAB" w:rsidP="00006BAB">
            <w:pPr>
              <w:pStyle w:val="a9"/>
              <w:numPr>
                <w:ilvl w:val="1"/>
                <w:numId w:val="18"/>
              </w:numPr>
              <w:spacing w:before="120" w:line="240" w:lineRule="auto"/>
              <w:ind w:firstLineChars="0"/>
              <w:rPr>
                <w:rFonts w:eastAsiaTheme="minorEastAsia"/>
                <w:i/>
                <w:kern w:val="24"/>
                <w:sz w:val="20"/>
                <w:highlight w:val="yellow"/>
                <w:lang w:eastAsia="zh-CN"/>
              </w:rPr>
            </w:pPr>
            <w:r w:rsidRPr="00FB7F87">
              <w:rPr>
                <w:rFonts w:eastAsiaTheme="minorEastAsia"/>
                <w:i/>
                <w:kern w:val="24"/>
                <w:sz w:val="20"/>
                <w:highlight w:val="yellow"/>
                <w:lang w:eastAsia="zh-CN"/>
              </w:rPr>
              <w:t>The impact of configured search thresholds on EMR measurements requirements;</w:t>
            </w:r>
          </w:p>
          <w:p w:rsidR="00006BAB" w:rsidRPr="00FB7F87" w:rsidRDefault="00006BAB" w:rsidP="00006BAB">
            <w:pPr>
              <w:pStyle w:val="a9"/>
              <w:numPr>
                <w:ilvl w:val="1"/>
                <w:numId w:val="18"/>
              </w:numPr>
              <w:spacing w:before="120" w:line="240" w:lineRule="auto"/>
              <w:ind w:firstLineChars="0"/>
              <w:rPr>
                <w:rFonts w:eastAsiaTheme="minorEastAsia"/>
                <w:i/>
                <w:kern w:val="24"/>
                <w:sz w:val="20"/>
                <w:lang w:eastAsia="zh-CN"/>
              </w:rPr>
            </w:pPr>
            <w:r w:rsidRPr="00FB7F87">
              <w:rPr>
                <w:rFonts w:eastAsiaTheme="minorEastAsia"/>
                <w:i/>
                <w:kern w:val="24"/>
                <w:sz w:val="20"/>
                <w:highlight w:val="yellow"/>
                <w:lang w:eastAsia="zh-CN"/>
              </w:rPr>
              <w:t xml:space="preserve">UE measurement requirements for non-overlapping NR inter-frequency and LTE inter-RAT EMR carriers (TS 38.133), </w:t>
            </w:r>
            <w:r w:rsidRPr="00FB7F87">
              <w:rPr>
                <w:rFonts w:eastAsiaTheme="minorEastAsia"/>
                <w:i/>
                <w:kern w:val="24"/>
                <w:sz w:val="20"/>
                <w:lang w:eastAsia="zh-CN"/>
              </w:rPr>
              <w:t>and non-overlapping NR inter-RAT EMR carriers (TS 36.133).</w:t>
            </w:r>
          </w:p>
          <w:p w:rsidR="00006BAB" w:rsidRPr="00FB7F87" w:rsidRDefault="00006BAB" w:rsidP="00006BAB">
            <w:pPr>
              <w:pStyle w:val="a9"/>
              <w:numPr>
                <w:ilvl w:val="1"/>
                <w:numId w:val="18"/>
              </w:numPr>
              <w:spacing w:before="120" w:line="240" w:lineRule="auto"/>
              <w:ind w:firstLineChars="0"/>
              <w:rPr>
                <w:rFonts w:eastAsiaTheme="minorEastAsia"/>
                <w:i/>
                <w:kern w:val="24"/>
                <w:sz w:val="20"/>
                <w:lang w:eastAsia="zh-CN"/>
              </w:rPr>
            </w:pPr>
            <w:r w:rsidRPr="00FB7F87">
              <w:rPr>
                <w:rFonts w:eastAsiaTheme="minorEastAsia"/>
                <w:i/>
                <w:kern w:val="24"/>
                <w:sz w:val="20"/>
                <w:lang w:eastAsia="zh-CN"/>
              </w:rPr>
              <w:t>Define the number of non-overlapping NR inter-RAT EMR carriers</w:t>
            </w:r>
          </w:p>
          <w:p w:rsidR="00006BAB" w:rsidRPr="00FB7F87" w:rsidRDefault="00006BAB" w:rsidP="00006BAB">
            <w:pPr>
              <w:pStyle w:val="a9"/>
              <w:numPr>
                <w:ilvl w:val="1"/>
                <w:numId w:val="18"/>
              </w:numPr>
              <w:spacing w:before="120" w:line="240" w:lineRule="auto"/>
              <w:ind w:firstLineChars="0"/>
              <w:rPr>
                <w:rFonts w:eastAsiaTheme="minorEastAsia"/>
                <w:i/>
                <w:kern w:val="24"/>
                <w:sz w:val="20"/>
                <w:highlight w:val="yellow"/>
                <w:lang w:eastAsia="zh-CN"/>
              </w:rPr>
            </w:pPr>
            <w:r w:rsidRPr="00FB7F87">
              <w:rPr>
                <w:rFonts w:eastAsiaTheme="minorEastAsia"/>
                <w:i/>
                <w:kern w:val="24"/>
                <w:sz w:val="20"/>
                <w:highlight w:val="yellow"/>
                <w:lang w:eastAsia="zh-CN"/>
              </w:rPr>
              <w:t>Finalize the discussion and conclude on the number of non-overlapping NR inter-frequency EMR carriers</w:t>
            </w:r>
          </w:p>
          <w:p w:rsidR="00006BAB" w:rsidRPr="00006BAB" w:rsidRDefault="00006BAB" w:rsidP="00006BAB">
            <w:pPr>
              <w:pStyle w:val="a9"/>
              <w:numPr>
                <w:ilvl w:val="1"/>
                <w:numId w:val="18"/>
              </w:numPr>
              <w:spacing w:before="120" w:line="240" w:lineRule="auto"/>
              <w:ind w:firstLineChars="0"/>
              <w:rPr>
                <w:rFonts w:eastAsiaTheme="minorEastAsia"/>
                <w:i/>
                <w:kern w:val="24"/>
                <w:sz w:val="20"/>
                <w:lang w:eastAsia="zh-CN"/>
              </w:rPr>
            </w:pPr>
            <w:r w:rsidRPr="00006BAB">
              <w:rPr>
                <w:rFonts w:eastAsiaTheme="minorEastAsia"/>
                <w:i/>
                <w:kern w:val="24"/>
                <w:sz w:val="20"/>
                <w:lang w:eastAsia="zh-CN"/>
              </w:rPr>
              <w:t>Completion of EMR requirements in TS 38.133.</w:t>
            </w:r>
          </w:p>
          <w:p w:rsidR="00710DFF" w:rsidRDefault="00006BAB" w:rsidP="00006BAB">
            <w:pPr>
              <w:pStyle w:val="a9"/>
              <w:numPr>
                <w:ilvl w:val="1"/>
                <w:numId w:val="18"/>
              </w:numPr>
              <w:spacing w:before="120" w:line="240" w:lineRule="auto"/>
              <w:ind w:firstLineChars="0"/>
              <w:rPr>
                <w:rFonts w:cs="v4.2.0"/>
                <w:lang w:val="en-US"/>
              </w:rPr>
            </w:pPr>
            <w:r w:rsidRPr="00006BAB">
              <w:rPr>
                <w:rFonts w:eastAsiaTheme="minorEastAsia"/>
                <w:i/>
                <w:kern w:val="24"/>
                <w:sz w:val="20"/>
                <w:lang w:eastAsia="zh-CN"/>
              </w:rPr>
              <w:t>Specification of EMR requirements in TS 36.133.</w:t>
            </w:r>
          </w:p>
        </w:tc>
      </w:tr>
    </w:tbl>
    <w:p w:rsidR="00710DFF" w:rsidRPr="00710DFF" w:rsidRDefault="00710DFF" w:rsidP="00B00503">
      <w:pPr>
        <w:spacing w:after="120"/>
        <w:jc w:val="both"/>
        <w:rPr>
          <w:rFonts w:cs="v4.2.0"/>
        </w:rPr>
      </w:pPr>
    </w:p>
    <w:p w:rsidR="00E4237F" w:rsidRDefault="00EC6B47" w:rsidP="00B00503">
      <w:pPr>
        <w:spacing w:after="120"/>
        <w:jc w:val="both"/>
        <w:rPr>
          <w:rFonts w:cs="v4.2.0"/>
          <w:lang w:val="en-US"/>
        </w:rPr>
      </w:pPr>
      <w:r>
        <w:rPr>
          <w:rFonts w:cs="v4.2.0" w:hint="eastAsia"/>
          <w:lang w:val="en-US"/>
        </w:rPr>
        <w:t xml:space="preserve">In this contribution we </w:t>
      </w:r>
      <w:r w:rsidR="00006BAB">
        <w:rPr>
          <w:rFonts w:cs="v4.2.0"/>
          <w:lang w:val="en-US"/>
        </w:rPr>
        <w:t xml:space="preserve">further </w:t>
      </w:r>
      <w:r>
        <w:rPr>
          <w:rFonts w:cs="v4.2.0" w:hint="eastAsia"/>
          <w:lang w:val="en-US"/>
        </w:rPr>
        <w:t>provide our views on</w:t>
      </w:r>
      <w:r w:rsidR="00006BAB">
        <w:rPr>
          <w:rFonts w:cs="v4.2.0"/>
          <w:lang w:val="en-US"/>
        </w:rPr>
        <w:t xml:space="preserve"> the</w:t>
      </w:r>
      <w:r>
        <w:rPr>
          <w:rFonts w:cs="v4.2.0" w:hint="eastAsia"/>
          <w:lang w:val="en-US"/>
        </w:rPr>
        <w:t xml:space="preserve"> </w:t>
      </w:r>
      <w:r w:rsidR="00CE1BBF">
        <w:rPr>
          <w:rFonts w:cs="v4.2.0"/>
          <w:lang w:val="en-US"/>
        </w:rPr>
        <w:t>open issues of NR EMR</w:t>
      </w:r>
      <w:r w:rsidR="00DB70DA">
        <w:rPr>
          <w:rFonts w:cs="v4.2.0"/>
          <w:lang w:val="en-US"/>
        </w:rPr>
        <w: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894490" w:rsidRPr="00B33703" w:rsidRDefault="00B33703" w:rsidP="00495CE9">
      <w:pPr>
        <w:spacing w:after="120"/>
        <w:jc w:val="both"/>
        <w:rPr>
          <w:b/>
          <w:bCs/>
          <w:u w:val="single"/>
          <w:lang w:val="en-US"/>
        </w:rPr>
      </w:pPr>
      <w:r w:rsidRPr="00B33703">
        <w:rPr>
          <w:rFonts w:eastAsiaTheme="minorEastAsia"/>
          <w:b/>
          <w:i/>
          <w:kern w:val="24"/>
          <w:u w:val="single"/>
        </w:rPr>
        <w:t>Requirements for beam-level measurements for EMR</w:t>
      </w:r>
    </w:p>
    <w:p w:rsidR="00B11485" w:rsidRDefault="00B11485" w:rsidP="00B11485">
      <w:pPr>
        <w:spacing w:after="120"/>
        <w:jc w:val="both"/>
        <w:rPr>
          <w:bCs/>
          <w:lang w:val="en-US"/>
        </w:rPr>
      </w:pPr>
      <w:r>
        <w:rPr>
          <w:bCs/>
          <w:lang w:val="en-US"/>
        </w:rPr>
        <w:t>According to RAN2 LS [2],</w:t>
      </w:r>
      <w:r w:rsidR="00B513D0">
        <w:rPr>
          <w:bCs/>
          <w:lang w:val="en-US"/>
        </w:rPr>
        <w:t xml:space="preserve"> 32 beams can be configured for EMR per frequency layer.</w:t>
      </w:r>
    </w:p>
    <w:p w:rsidR="00B11485" w:rsidRPr="00B11485" w:rsidRDefault="00B11485" w:rsidP="00B11485">
      <w:pPr>
        <w:spacing w:after="120"/>
        <w:jc w:val="both"/>
        <w:rPr>
          <w:bCs/>
          <w:i/>
          <w:lang w:val="en-US"/>
        </w:rPr>
      </w:pPr>
      <w:r w:rsidRPr="00B11485">
        <w:rPr>
          <w:bCs/>
          <w:i/>
          <w:lang w:val="en-US"/>
        </w:rPr>
        <w:t>For early measurement configuration and reporting, ASN.1 signalling to allow the configuration of</w:t>
      </w:r>
    </w:p>
    <w:p w:rsidR="00B11485" w:rsidRPr="00B11485" w:rsidRDefault="00B11485" w:rsidP="00B11485">
      <w:pPr>
        <w:spacing w:after="120"/>
        <w:jc w:val="both"/>
        <w:rPr>
          <w:bCs/>
          <w:i/>
          <w:lang w:val="en-US"/>
        </w:rPr>
      </w:pPr>
      <w:r w:rsidRPr="00B11485">
        <w:rPr>
          <w:bCs/>
          <w:i/>
          <w:lang w:val="en-US"/>
        </w:rPr>
        <w:tab/>
        <w:t>-up to 32 beams to be included in the NR results (per carrier)</w:t>
      </w:r>
    </w:p>
    <w:p w:rsidR="001A70A0" w:rsidRDefault="001A70A0" w:rsidP="005F6BC4">
      <w:pPr>
        <w:spacing w:after="120"/>
        <w:jc w:val="both"/>
      </w:pPr>
    </w:p>
    <w:p w:rsidR="00821291" w:rsidRDefault="00B513D0" w:rsidP="005F6BC4">
      <w:pPr>
        <w:spacing w:after="120"/>
        <w:jc w:val="both"/>
      </w:pPr>
      <w:r>
        <w:rPr>
          <w:rFonts w:hint="eastAsia"/>
        </w:rPr>
        <w:t>There</w:t>
      </w:r>
      <w:r>
        <w:t xml:space="preserve"> is no UE capability for beam level IDLE mode measurements being specified in 38.133.</w:t>
      </w:r>
      <w:r w:rsidR="00DC5FB8">
        <w:t xml:space="preserve"> </w:t>
      </w:r>
      <w:r w:rsidR="00821291">
        <w:t>It was agreed in the last meeting</w:t>
      </w:r>
      <w:r w:rsidR="00BD2CE3">
        <w:t xml:space="preserve"> to specify UE measurement capability requirements for IDLE mode measurements as a UE capability.</w:t>
      </w:r>
    </w:p>
    <w:p w:rsidR="0075112C" w:rsidRPr="00BD2CE3" w:rsidRDefault="00DE3B16" w:rsidP="00BD2CE3">
      <w:pPr>
        <w:tabs>
          <w:tab w:val="num" w:pos="1440"/>
        </w:tabs>
        <w:spacing w:after="120"/>
        <w:jc w:val="both"/>
        <w:rPr>
          <w:bCs/>
          <w:i/>
          <w:lang w:val="en-US"/>
        </w:rPr>
      </w:pPr>
      <w:r w:rsidRPr="00BD2CE3">
        <w:rPr>
          <w:bCs/>
          <w:i/>
          <w:lang w:val="en-US"/>
        </w:rPr>
        <w:t>For a UE supporting beam level EMR RAN4 will introduce beam level measurement requirements for EMR under the assumption that UE will be allowed additional time for such measurement. Numbers are FFS.</w:t>
      </w:r>
    </w:p>
    <w:p w:rsidR="00BD2CE3" w:rsidRPr="00BD2CE3" w:rsidRDefault="00BD2CE3" w:rsidP="00BD2CE3">
      <w:pPr>
        <w:spacing w:after="120"/>
        <w:jc w:val="both"/>
        <w:rPr>
          <w:bCs/>
          <w:i/>
          <w:lang w:val="en-US"/>
        </w:rPr>
      </w:pPr>
      <w:r w:rsidRPr="00BD2CE3">
        <w:rPr>
          <w:bCs/>
          <w:i/>
          <w:lang w:val="en-US"/>
        </w:rPr>
        <w:t>For a UE not supporting beam level measurement for EMR capability shall support cell level measurement for EMR</w:t>
      </w:r>
    </w:p>
    <w:p w:rsidR="001A70A0" w:rsidRPr="001A70A0" w:rsidRDefault="001A70A0" w:rsidP="001A70A0">
      <w:pPr>
        <w:spacing w:after="120"/>
        <w:jc w:val="both"/>
        <w:rPr>
          <w:bCs/>
          <w:i/>
          <w:lang w:val="en-US"/>
        </w:rPr>
      </w:pPr>
      <w:r w:rsidRPr="001A70A0">
        <w:rPr>
          <w:bCs/>
          <w:i/>
          <w:lang w:val="en-US"/>
        </w:rPr>
        <w:t>Note: UE requirements related to EMR and beam-level measurement capability is a UE capability</w:t>
      </w:r>
    </w:p>
    <w:p w:rsidR="00BD2CE3" w:rsidRDefault="00BD2CE3" w:rsidP="005F6BC4">
      <w:pPr>
        <w:spacing w:after="120"/>
        <w:jc w:val="both"/>
        <w:rPr>
          <w:lang w:val="en-US"/>
        </w:rPr>
      </w:pPr>
    </w:p>
    <w:p w:rsidR="001A70A0" w:rsidRDefault="001A70A0" w:rsidP="001A70A0">
      <w:pPr>
        <w:spacing w:after="120"/>
        <w:jc w:val="both"/>
      </w:pPr>
      <w:r>
        <w:rPr>
          <w:rFonts w:hint="eastAsia"/>
        </w:rPr>
        <w:t xml:space="preserve">There are two approaches to define requirements of number of beams for EMR. </w:t>
      </w:r>
      <w:r>
        <w:t>One is to follow RAN2 agreements that 32 beams per frequency layer can be measured and reported by UE. The other one is to follow CONNECT mode measurement capability requirements.</w:t>
      </w:r>
    </w:p>
    <w:p w:rsidR="001A70A0" w:rsidRPr="001A70A0" w:rsidRDefault="001A70A0" w:rsidP="005F6BC4">
      <w:pPr>
        <w:spacing w:after="120"/>
        <w:jc w:val="both"/>
      </w:pPr>
    </w:p>
    <w:p w:rsidR="00B513D0" w:rsidRDefault="00DC5FB8" w:rsidP="005F6BC4">
      <w:pPr>
        <w:spacing w:after="120"/>
        <w:jc w:val="both"/>
      </w:pPr>
      <w:r>
        <w:lastRenderedPageBreak/>
        <w:t>Number of beams that UE shall be capable of measuring for CONNECTED mode is as follows.</w:t>
      </w:r>
    </w:p>
    <w:p w:rsidR="009A3C9C" w:rsidRPr="00DC5FB8" w:rsidRDefault="009A3C9C" w:rsidP="009A3C9C">
      <w:pPr>
        <w:spacing w:after="120"/>
        <w:jc w:val="both"/>
        <w:rPr>
          <w:i/>
        </w:rPr>
      </w:pPr>
      <w:r w:rsidRPr="00DC5FB8">
        <w:rPr>
          <w:i/>
        </w:rPr>
        <w:t>Requirements for FR1</w:t>
      </w:r>
      <w:r w:rsidR="001A70A0">
        <w:rPr>
          <w:i/>
        </w:rPr>
        <w:t>:</w:t>
      </w:r>
    </w:p>
    <w:p w:rsidR="009A3C9C" w:rsidRPr="00DC5FB8" w:rsidRDefault="009A3C9C" w:rsidP="009A3C9C">
      <w:pPr>
        <w:rPr>
          <w:i/>
        </w:rPr>
      </w:pPr>
      <w:r w:rsidRPr="00DC5FB8">
        <w:rPr>
          <w:i/>
        </w:rPr>
        <w:t xml:space="preserve">For each inter-frequency layer, during each layer 1 measurement period, the UE shall be capable of performing </w:t>
      </w:r>
      <w:r w:rsidRPr="00DC5FB8">
        <w:rPr>
          <w:rFonts w:cs="v4.2.0"/>
          <w:i/>
        </w:rPr>
        <w:t>SS-RSRP, SS-RSRQ, and SS-SINR measurements for</w:t>
      </w:r>
      <w:r w:rsidRPr="00DC5FB8">
        <w:rPr>
          <w:i/>
        </w:rPr>
        <w:t xml:space="preserve"> at least: </w:t>
      </w:r>
    </w:p>
    <w:p w:rsidR="009A3C9C" w:rsidRPr="00DC5FB8" w:rsidRDefault="009A3C9C" w:rsidP="009A3C9C">
      <w:pPr>
        <w:ind w:left="568" w:hanging="284"/>
        <w:rPr>
          <w:i/>
        </w:rPr>
      </w:pPr>
      <w:r w:rsidRPr="00DC5FB8">
        <w:rPr>
          <w:i/>
        </w:rPr>
        <w:t>-</w:t>
      </w:r>
      <w:r w:rsidRPr="00DC5FB8">
        <w:rPr>
          <w:i/>
        </w:rPr>
        <w:tab/>
        <w:t>7 SSBs with different SSB index and/or PCI on the inter-frequency layer.</w:t>
      </w:r>
    </w:p>
    <w:p w:rsidR="009A3C9C" w:rsidRPr="00DC5FB8" w:rsidRDefault="009A3C9C" w:rsidP="009A3C9C">
      <w:pPr>
        <w:rPr>
          <w:i/>
        </w:rPr>
      </w:pPr>
      <w:r w:rsidRPr="00DC5FB8">
        <w:rPr>
          <w:i/>
        </w:rPr>
        <w:t>Requirements for FR2</w:t>
      </w:r>
      <w:r w:rsidR="001A70A0">
        <w:rPr>
          <w:i/>
        </w:rPr>
        <w:t>:</w:t>
      </w:r>
    </w:p>
    <w:p w:rsidR="009A3C9C" w:rsidRPr="00DC5FB8" w:rsidRDefault="009A3C9C" w:rsidP="009A3C9C">
      <w:pPr>
        <w:rPr>
          <w:i/>
        </w:rPr>
      </w:pPr>
      <w:r w:rsidRPr="00DC5FB8">
        <w:rPr>
          <w:i/>
        </w:rPr>
        <w:t xml:space="preserve">For each inter-frequency layer, during each layer 1 measurement period, the UE shall be capable of performing </w:t>
      </w:r>
      <w:r w:rsidRPr="00DC5FB8">
        <w:rPr>
          <w:rFonts w:cs="v4.2.0"/>
          <w:i/>
        </w:rPr>
        <w:t>SS-RSRP, SS-RSRQ, and SS-SINR measurements for</w:t>
      </w:r>
      <w:r w:rsidRPr="00DC5FB8">
        <w:rPr>
          <w:i/>
        </w:rPr>
        <w:t xml:space="preserve"> at least:</w:t>
      </w:r>
    </w:p>
    <w:p w:rsidR="009A3C9C" w:rsidRPr="00DC5FB8" w:rsidRDefault="009A3C9C" w:rsidP="009A3C9C">
      <w:pPr>
        <w:ind w:left="568" w:hanging="284"/>
        <w:rPr>
          <w:i/>
        </w:rPr>
      </w:pPr>
      <w:r w:rsidRPr="00DC5FB8">
        <w:rPr>
          <w:i/>
        </w:rPr>
        <w:t>-</w:t>
      </w:r>
      <w:r w:rsidRPr="00DC5FB8">
        <w:rPr>
          <w:i/>
        </w:rPr>
        <w:tab/>
        <w:t xml:space="preserve">10 SSBs with different SSB index and/or PCI on the inter-frequency layer, and </w:t>
      </w:r>
    </w:p>
    <w:p w:rsidR="009A3C9C" w:rsidRPr="00042EF0" w:rsidRDefault="009A3C9C" w:rsidP="00042EF0">
      <w:pPr>
        <w:ind w:left="568" w:hanging="284"/>
        <w:rPr>
          <w:i/>
        </w:rPr>
      </w:pPr>
      <w:r w:rsidRPr="00DC5FB8">
        <w:rPr>
          <w:i/>
        </w:rPr>
        <w:t>-</w:t>
      </w:r>
      <w:r w:rsidRPr="00DC5FB8">
        <w:rPr>
          <w:i/>
        </w:rPr>
        <w:tab/>
        <w:t>1 SSB per identified cell.</w:t>
      </w:r>
    </w:p>
    <w:p w:rsidR="009A3C9C" w:rsidRDefault="009A3C9C" w:rsidP="00DC5FB8">
      <w:pPr>
        <w:spacing w:after="120"/>
        <w:jc w:val="both"/>
      </w:pPr>
    </w:p>
    <w:p w:rsidR="00DC5FB8" w:rsidRDefault="00DC5FB8" w:rsidP="00DC5FB8">
      <w:pPr>
        <w:spacing w:after="120"/>
        <w:jc w:val="both"/>
      </w:pPr>
      <w:r>
        <w:t>It can be seen that gap of number of beams between RAN2 agreements and existing CONNECTED mode requirements is quite bi</w:t>
      </w:r>
      <w:r w:rsidR="00B777C3">
        <w:t xml:space="preserve">g. </w:t>
      </w:r>
      <w:r w:rsidR="0088446A">
        <w:t>Besides t</w:t>
      </w:r>
      <w:r w:rsidR="00B777C3">
        <w:t xml:space="preserve">he maximum number of beams can be averaged to determine cell signal quality in IDLE mode is 16 according to SIB2 configuration. So in IDLE mode UE may be capable of measuring 16 beams per cell. </w:t>
      </w:r>
    </w:p>
    <w:p w:rsidR="00B777C3" w:rsidRDefault="00B777C3" w:rsidP="00DC5FB8">
      <w:pPr>
        <w:spacing w:after="120"/>
        <w:jc w:val="both"/>
      </w:pPr>
      <w:r>
        <w:t xml:space="preserve">From UE measurement capability perspective it </w:t>
      </w:r>
      <w:r w:rsidR="001A70A0">
        <w:t>is</w:t>
      </w:r>
      <w:r>
        <w:t xml:space="preserve"> reasonable that same capability is specified for both IDEL mode and CONNECTED mode.</w:t>
      </w:r>
    </w:p>
    <w:p w:rsidR="009A3C9C" w:rsidRDefault="009A3C9C" w:rsidP="00B777C3">
      <w:pPr>
        <w:spacing w:after="120"/>
        <w:jc w:val="both"/>
        <w:rPr>
          <w:b/>
          <w:i/>
          <w:lang w:val="en-US"/>
        </w:rPr>
      </w:pPr>
      <w:r>
        <w:rPr>
          <w:b/>
          <w:i/>
          <w:lang w:val="en-US"/>
        </w:rPr>
        <w:t xml:space="preserve">Proposal </w:t>
      </w:r>
      <w:r w:rsidR="001A70A0">
        <w:rPr>
          <w:b/>
          <w:i/>
          <w:lang w:val="en-US"/>
        </w:rPr>
        <w:t>1</w:t>
      </w:r>
      <w:r>
        <w:rPr>
          <w:b/>
          <w:i/>
          <w:lang w:val="en-US"/>
        </w:rPr>
        <w:t>: The number of beams</w:t>
      </w:r>
      <w:r w:rsidR="00A272F6" w:rsidRPr="00A272F6">
        <w:rPr>
          <w:b/>
          <w:i/>
          <w:lang w:val="en-US"/>
        </w:rPr>
        <w:t xml:space="preserve"> </w:t>
      </w:r>
      <w:r w:rsidR="00A272F6">
        <w:rPr>
          <w:b/>
          <w:i/>
          <w:lang w:val="en-US"/>
        </w:rPr>
        <w:t>for EMR</w:t>
      </w:r>
      <w:r>
        <w:rPr>
          <w:b/>
          <w:i/>
          <w:lang w:val="en-US"/>
        </w:rPr>
        <w:t xml:space="preserve"> </w:t>
      </w:r>
      <w:r w:rsidR="00A272F6">
        <w:rPr>
          <w:b/>
          <w:i/>
          <w:lang w:val="en-US"/>
        </w:rPr>
        <w:t xml:space="preserve">in FR1 </w:t>
      </w:r>
      <w:r>
        <w:rPr>
          <w:b/>
          <w:i/>
          <w:lang w:val="en-US"/>
        </w:rPr>
        <w:t xml:space="preserve">is </w:t>
      </w:r>
      <w:r w:rsidR="00A272F6" w:rsidRPr="00A272F6">
        <w:rPr>
          <w:b/>
          <w:i/>
        </w:rPr>
        <w:t xml:space="preserve">7 SSBs with different SSB index and/or PCI on </w:t>
      </w:r>
      <w:r w:rsidR="00A272F6">
        <w:rPr>
          <w:b/>
          <w:i/>
        </w:rPr>
        <w:t>each</w:t>
      </w:r>
      <w:r w:rsidR="00A272F6" w:rsidRPr="00A272F6">
        <w:rPr>
          <w:b/>
          <w:i/>
        </w:rPr>
        <w:t xml:space="preserve"> inter-frequency layer</w:t>
      </w:r>
      <w:r>
        <w:rPr>
          <w:b/>
          <w:i/>
          <w:lang w:val="en-US"/>
        </w:rPr>
        <w:t>.</w:t>
      </w:r>
    </w:p>
    <w:p w:rsidR="00A272F6" w:rsidRDefault="00A272F6" w:rsidP="00A272F6">
      <w:pPr>
        <w:spacing w:after="120"/>
        <w:jc w:val="both"/>
        <w:rPr>
          <w:b/>
          <w:i/>
          <w:lang w:val="en-US"/>
        </w:rPr>
      </w:pPr>
      <w:r>
        <w:rPr>
          <w:b/>
          <w:i/>
          <w:lang w:val="en-US"/>
        </w:rPr>
        <w:t>Proposal 2: The number of beams</w:t>
      </w:r>
      <w:r w:rsidRPr="00A272F6">
        <w:rPr>
          <w:b/>
          <w:i/>
          <w:lang w:val="en-US"/>
        </w:rPr>
        <w:t xml:space="preserve"> </w:t>
      </w:r>
      <w:r>
        <w:rPr>
          <w:b/>
          <w:i/>
          <w:lang w:val="en-US"/>
        </w:rPr>
        <w:t xml:space="preserve">for EMR in FR2 is </w:t>
      </w:r>
      <w:r>
        <w:rPr>
          <w:b/>
          <w:i/>
        </w:rPr>
        <w:t>10</w:t>
      </w:r>
      <w:r w:rsidRPr="00A272F6">
        <w:rPr>
          <w:b/>
          <w:i/>
        </w:rPr>
        <w:t xml:space="preserve"> SSBs with different SSB index and/or PCI on </w:t>
      </w:r>
      <w:r>
        <w:rPr>
          <w:b/>
          <w:i/>
        </w:rPr>
        <w:t>each</w:t>
      </w:r>
      <w:r w:rsidRPr="00A272F6">
        <w:rPr>
          <w:b/>
          <w:i/>
        </w:rPr>
        <w:t xml:space="preserve"> inter-frequency layer</w:t>
      </w:r>
      <w:r>
        <w:rPr>
          <w:b/>
          <w:i/>
          <w:lang w:val="en-US"/>
        </w:rPr>
        <w:t>.</w:t>
      </w:r>
    </w:p>
    <w:p w:rsidR="00A272F6" w:rsidRPr="00A272F6" w:rsidRDefault="00A272F6" w:rsidP="00B777C3">
      <w:pPr>
        <w:spacing w:after="120"/>
        <w:jc w:val="both"/>
        <w:rPr>
          <w:b/>
          <w:i/>
          <w:lang w:val="en-US"/>
        </w:rPr>
      </w:pPr>
    </w:p>
    <w:p w:rsidR="001A70A0" w:rsidRPr="001A70A0" w:rsidRDefault="001A70A0" w:rsidP="00DC5FB8">
      <w:pPr>
        <w:spacing w:after="120"/>
        <w:jc w:val="both"/>
        <w:rPr>
          <w:b/>
          <w:u w:val="single"/>
        </w:rPr>
      </w:pPr>
      <w:r>
        <w:rPr>
          <w:rFonts w:eastAsiaTheme="minorEastAsia"/>
          <w:b/>
          <w:i/>
          <w:kern w:val="24"/>
          <w:u w:val="single"/>
        </w:rPr>
        <w:t>I</w:t>
      </w:r>
      <w:r w:rsidRPr="001A70A0">
        <w:rPr>
          <w:rFonts w:eastAsiaTheme="minorEastAsia"/>
          <w:b/>
          <w:i/>
          <w:kern w:val="24"/>
          <w:u w:val="single"/>
        </w:rPr>
        <w:t>mpact of configured search thresholds on EMR measurements requirements</w:t>
      </w:r>
    </w:p>
    <w:p w:rsidR="001A70A0" w:rsidRDefault="00042EF0" w:rsidP="00DC5FB8">
      <w:pPr>
        <w:spacing w:after="120"/>
        <w:jc w:val="both"/>
      </w:pPr>
      <w:r>
        <w:rPr>
          <w:rFonts w:hint="eastAsia"/>
        </w:rPr>
        <w:t>In the l</w:t>
      </w:r>
      <w:r>
        <w:t>ast meeting, companies had different understanding regarding whether idle mode search thresholds should be applied to EMR measurements or not. No con</w:t>
      </w:r>
      <w:r w:rsidR="00A272F6">
        <w:t>sensus could be reached so an LS [3] was sent to RAN2 for clarification.</w:t>
      </w:r>
    </w:p>
    <w:p w:rsidR="00A272F6" w:rsidRDefault="00A272F6" w:rsidP="00DC5FB8">
      <w:pPr>
        <w:spacing w:after="120"/>
        <w:jc w:val="both"/>
      </w:pPr>
      <w:r>
        <w:t>RAN2 replied the LS in [4] as follows.</w:t>
      </w:r>
    </w:p>
    <w:p w:rsidR="00042EF0" w:rsidRPr="00042EF0" w:rsidRDefault="00042EF0" w:rsidP="00042EF0">
      <w:pPr>
        <w:rPr>
          <w:i/>
          <w:iCs/>
          <w:spacing w:val="2"/>
          <w:lang w:val="en-US"/>
        </w:rPr>
      </w:pPr>
      <w:r w:rsidRPr="00042EF0">
        <w:rPr>
          <w:i/>
          <w:iCs/>
          <w:spacing w:val="2"/>
          <w:lang w:val="en-US"/>
        </w:rPr>
        <w:t>RAN2 discussed RAN4 LS (R2-2006131) and reached following agreement:</w:t>
      </w:r>
    </w:p>
    <w:p w:rsidR="00042EF0" w:rsidRPr="00042EF0" w:rsidRDefault="00042EF0" w:rsidP="00042EF0">
      <w:pPr>
        <w:pStyle w:val="a9"/>
        <w:widowControl/>
        <w:numPr>
          <w:ilvl w:val="0"/>
          <w:numId w:val="21"/>
        </w:numPr>
        <w:spacing w:line="240" w:lineRule="auto"/>
        <w:ind w:firstLineChars="0"/>
        <w:contextualSpacing/>
        <w:jc w:val="left"/>
        <w:rPr>
          <w:i/>
          <w:iCs/>
          <w:spacing w:val="2"/>
          <w:lang w:eastAsia="zh-CN"/>
        </w:rPr>
      </w:pPr>
      <w:r w:rsidRPr="00042EF0">
        <w:rPr>
          <w:i/>
          <w:iCs/>
          <w:spacing w:val="2"/>
          <w:lang w:eastAsia="zh-CN"/>
        </w:rPr>
        <w:t>R2 intended that Search thresholds (s-</w:t>
      </w:r>
      <w:proofErr w:type="spellStart"/>
      <w:r w:rsidRPr="00042EF0">
        <w:rPr>
          <w:i/>
          <w:iCs/>
          <w:spacing w:val="2"/>
          <w:lang w:eastAsia="zh-CN"/>
        </w:rPr>
        <w:t>NonIntraSearchP</w:t>
      </w:r>
      <w:proofErr w:type="spellEnd"/>
      <w:r w:rsidRPr="00042EF0">
        <w:rPr>
          <w:i/>
          <w:iCs/>
          <w:spacing w:val="2"/>
          <w:lang w:eastAsia="zh-CN"/>
        </w:rPr>
        <w:t xml:space="preserve"> and s-</w:t>
      </w:r>
      <w:proofErr w:type="spellStart"/>
      <w:r w:rsidRPr="00042EF0">
        <w:rPr>
          <w:i/>
          <w:iCs/>
          <w:spacing w:val="2"/>
          <w:lang w:eastAsia="zh-CN"/>
        </w:rPr>
        <w:t>NonIntraSearchQ</w:t>
      </w:r>
      <w:proofErr w:type="spellEnd"/>
      <w:r w:rsidRPr="00042EF0">
        <w:rPr>
          <w:i/>
          <w:iCs/>
          <w:spacing w:val="2"/>
          <w:lang w:eastAsia="zh-CN"/>
        </w:rPr>
        <w:t>) do not apply to EMR measurements performed on carriers configured for EMR measurements.</w:t>
      </w:r>
    </w:p>
    <w:p w:rsidR="00042EF0" w:rsidRPr="00042EF0" w:rsidRDefault="00042EF0" w:rsidP="00DC5FB8">
      <w:pPr>
        <w:spacing w:after="120"/>
        <w:jc w:val="both"/>
        <w:rPr>
          <w:lang w:val="x-none"/>
        </w:rPr>
      </w:pPr>
    </w:p>
    <w:p w:rsidR="00A272F6" w:rsidRDefault="00A272F6" w:rsidP="005F6BC4">
      <w:pPr>
        <w:spacing w:after="120"/>
        <w:jc w:val="both"/>
        <w:rPr>
          <w:bCs/>
          <w:lang w:val="en-US"/>
        </w:rPr>
      </w:pPr>
      <w:r>
        <w:rPr>
          <w:rFonts w:hint="eastAsia"/>
          <w:bCs/>
          <w:lang w:val="en-US"/>
        </w:rPr>
        <w:t xml:space="preserve">So obviously search thresholds do not </w:t>
      </w:r>
      <w:r>
        <w:rPr>
          <w:bCs/>
          <w:lang w:val="en-US"/>
        </w:rPr>
        <w:t>apply to EMR measurements. In other words configured EMR measurements are independent of any thresholds and the measurement should be performed as long as timer T331 is running.</w:t>
      </w:r>
    </w:p>
    <w:p w:rsidR="00A272F6" w:rsidRDefault="00A272F6" w:rsidP="00A272F6">
      <w:pPr>
        <w:spacing w:after="120"/>
        <w:jc w:val="both"/>
        <w:rPr>
          <w:b/>
          <w:i/>
          <w:lang w:val="en-US"/>
        </w:rPr>
      </w:pPr>
      <w:r>
        <w:rPr>
          <w:b/>
          <w:i/>
          <w:lang w:val="en-US"/>
        </w:rPr>
        <w:t>Proposal 3: EMR measurements is irrelevant of search thresholds for IDLE mode measurements</w:t>
      </w:r>
      <w:proofErr w:type="gramStart"/>
      <w:r>
        <w:rPr>
          <w:b/>
          <w:i/>
          <w:lang w:val="en-US"/>
        </w:rPr>
        <w:t>..</w:t>
      </w:r>
      <w:proofErr w:type="gramEnd"/>
    </w:p>
    <w:p w:rsidR="00A272F6" w:rsidRPr="00A272F6" w:rsidRDefault="00A272F6" w:rsidP="005F6BC4">
      <w:pPr>
        <w:spacing w:after="120"/>
        <w:jc w:val="both"/>
        <w:rPr>
          <w:bCs/>
          <w:lang w:val="en-US"/>
        </w:rPr>
      </w:pPr>
    </w:p>
    <w:p w:rsidR="00A272F6" w:rsidRDefault="00A272F6" w:rsidP="005F6BC4">
      <w:pPr>
        <w:spacing w:after="120"/>
        <w:jc w:val="both"/>
        <w:rPr>
          <w:bCs/>
          <w:lang w:val="en-US"/>
        </w:rPr>
      </w:pPr>
    </w:p>
    <w:p w:rsidR="00740FA7" w:rsidRPr="00740FA7" w:rsidRDefault="00740FA7" w:rsidP="005F6BC4">
      <w:pPr>
        <w:spacing w:after="120"/>
        <w:jc w:val="both"/>
        <w:rPr>
          <w:b/>
          <w:bCs/>
          <w:u w:val="single"/>
          <w:lang w:val="en-US"/>
        </w:rPr>
      </w:pPr>
      <w:r w:rsidRPr="00740FA7">
        <w:rPr>
          <w:rFonts w:eastAsiaTheme="minorEastAsia"/>
          <w:b/>
          <w:i/>
          <w:kern w:val="24"/>
          <w:u w:val="single"/>
        </w:rPr>
        <w:t>UE measurement requirements for non-overlapping NR inter-frequency and LTE inter-RAT EMR carriers</w:t>
      </w:r>
    </w:p>
    <w:p w:rsidR="00E61780" w:rsidRDefault="00E61780" w:rsidP="00E61780">
      <w:pPr>
        <w:spacing w:after="120"/>
        <w:jc w:val="both"/>
        <w:rPr>
          <w:bCs/>
          <w:lang w:val="en-US"/>
        </w:rPr>
      </w:pPr>
      <w:r>
        <w:rPr>
          <w:bCs/>
          <w:lang w:val="en-US"/>
        </w:rPr>
        <w:t xml:space="preserve">For the measurement requirements for non-overlapping NR inter-frequency carrier, it may be preferable to have single measurement from UE power saving perspective. Single measurement doesn’t mean one shot measurement. The measurement results should be obtained by </w:t>
      </w:r>
      <w:r w:rsidR="007516EA">
        <w:rPr>
          <w:bCs/>
          <w:lang w:val="en-US"/>
        </w:rPr>
        <w:t>filtering</w:t>
      </w:r>
      <w:r>
        <w:rPr>
          <w:bCs/>
          <w:lang w:val="en-US"/>
        </w:rPr>
        <w:t xml:space="preserve"> number of samples as for inter-frequency measurement in </w:t>
      </w:r>
      <w:r w:rsidR="00EB7A1D">
        <w:rPr>
          <w:bCs/>
          <w:lang w:val="en-US"/>
        </w:rPr>
        <w:t>IDLE</w:t>
      </w:r>
      <w:r>
        <w:rPr>
          <w:bCs/>
          <w:lang w:val="en-US"/>
        </w:rPr>
        <w:t xml:space="preserve"> mode. </w:t>
      </w:r>
      <w:r w:rsidR="00EB7A1D">
        <w:rPr>
          <w:bCs/>
          <w:lang w:val="en-US"/>
        </w:rPr>
        <w:t>Since the EMR measurement results except the last one is not used for report</w:t>
      </w:r>
      <w:r w:rsidR="007516EA">
        <w:rPr>
          <w:bCs/>
          <w:lang w:val="en-US"/>
        </w:rPr>
        <w:t xml:space="preserve"> and not</w:t>
      </w:r>
      <w:r w:rsidR="00EB7A1D">
        <w:rPr>
          <w:bCs/>
          <w:lang w:val="en-US"/>
        </w:rPr>
        <w:t xml:space="preserve"> for UE internal evaluation</w:t>
      </w:r>
      <w:r w:rsidR="007516EA">
        <w:rPr>
          <w:bCs/>
          <w:lang w:val="en-US"/>
        </w:rPr>
        <w:t>, i</w:t>
      </w:r>
      <w:r w:rsidR="00EB7A1D">
        <w:rPr>
          <w:bCs/>
          <w:lang w:val="en-US"/>
        </w:rPr>
        <w:t xml:space="preserve">t is not helpful if the measurement is done periodically. </w:t>
      </w:r>
      <w:r w:rsidR="008E16F4">
        <w:rPr>
          <w:bCs/>
          <w:lang w:val="en-US"/>
        </w:rPr>
        <w:t>However it is necessary to ensure that the reported results are updated before T331 expires. This can be specified in core requirements and tested in test cases.</w:t>
      </w:r>
    </w:p>
    <w:p w:rsidR="00AE2C48" w:rsidRDefault="00AE2C48" w:rsidP="00AE2C48">
      <w:pPr>
        <w:spacing w:after="120"/>
        <w:jc w:val="both"/>
        <w:rPr>
          <w:b/>
          <w:i/>
          <w:lang w:val="en-US"/>
        </w:rPr>
      </w:pPr>
      <w:r>
        <w:rPr>
          <w:b/>
          <w:i/>
          <w:lang w:val="en-US"/>
        </w:rPr>
        <w:t>Proposal 4: For non-overlapping</w:t>
      </w:r>
      <w:r w:rsidR="00B16BAB">
        <w:rPr>
          <w:b/>
          <w:i/>
          <w:lang w:val="en-US"/>
        </w:rPr>
        <w:t xml:space="preserve"> </w:t>
      </w:r>
      <w:r w:rsidR="00671C5C">
        <w:rPr>
          <w:b/>
          <w:i/>
          <w:lang w:val="en-US"/>
        </w:rPr>
        <w:t>NR inter frequency</w:t>
      </w:r>
      <w:r w:rsidR="00B16BAB">
        <w:rPr>
          <w:b/>
          <w:i/>
          <w:lang w:val="en-US"/>
        </w:rPr>
        <w:t xml:space="preserve"> EMR carrier</w:t>
      </w:r>
      <w:r>
        <w:rPr>
          <w:b/>
          <w:i/>
          <w:lang w:val="en-US"/>
        </w:rPr>
        <w:t xml:space="preserve">, the measurement results are obtained by filtering several samples as for overlapping </w:t>
      </w:r>
      <w:r w:rsidR="00B16BAB">
        <w:rPr>
          <w:b/>
          <w:i/>
          <w:lang w:val="en-US"/>
        </w:rPr>
        <w:t xml:space="preserve">NR inter frequency </w:t>
      </w:r>
      <w:r>
        <w:rPr>
          <w:b/>
          <w:i/>
          <w:lang w:val="en-US"/>
        </w:rPr>
        <w:t>EMR carrier.</w:t>
      </w:r>
    </w:p>
    <w:p w:rsidR="00AE2C48" w:rsidRDefault="00AE2C48" w:rsidP="00AE2C48">
      <w:pPr>
        <w:spacing w:after="120"/>
        <w:jc w:val="both"/>
        <w:rPr>
          <w:b/>
          <w:i/>
          <w:lang w:val="en-US"/>
        </w:rPr>
      </w:pPr>
      <w:r>
        <w:rPr>
          <w:b/>
          <w:i/>
          <w:lang w:val="en-US"/>
        </w:rPr>
        <w:t xml:space="preserve">Proposal 5: </w:t>
      </w:r>
      <w:r w:rsidR="00B16BAB">
        <w:rPr>
          <w:b/>
          <w:i/>
          <w:lang w:val="en-US"/>
        </w:rPr>
        <w:t>For non-overlapping NR inter frequency EMR carrier</w:t>
      </w:r>
      <w:r>
        <w:rPr>
          <w:b/>
          <w:i/>
          <w:lang w:val="en-US"/>
        </w:rPr>
        <w:t>, the measurement is single measurement and it should be updated before T331 expires.</w:t>
      </w:r>
    </w:p>
    <w:p w:rsidR="00671C5C" w:rsidRDefault="00671C5C" w:rsidP="00AE2C48">
      <w:pPr>
        <w:spacing w:after="120"/>
        <w:jc w:val="both"/>
        <w:rPr>
          <w:b/>
          <w:i/>
          <w:lang w:val="en-US"/>
        </w:rPr>
      </w:pPr>
      <w:r>
        <w:rPr>
          <w:b/>
          <w:i/>
          <w:lang w:val="en-US"/>
        </w:rPr>
        <w:lastRenderedPageBreak/>
        <w:t xml:space="preserve">Proposal 6: </w:t>
      </w:r>
      <w:r w:rsidR="00B16BAB">
        <w:rPr>
          <w:b/>
          <w:i/>
          <w:lang w:val="en-US"/>
        </w:rPr>
        <w:t>For non-overlapping NR inter frequency EMR carrier</w:t>
      </w:r>
      <w:r>
        <w:rPr>
          <w:b/>
          <w:i/>
          <w:lang w:val="en-US"/>
        </w:rPr>
        <w:t xml:space="preserve">, the accuracy requirements should be specified, which </w:t>
      </w:r>
      <w:r w:rsidR="00CC7567">
        <w:rPr>
          <w:b/>
          <w:i/>
          <w:lang w:val="en-US"/>
        </w:rPr>
        <w:t xml:space="preserve">can be the </w:t>
      </w:r>
      <w:r>
        <w:rPr>
          <w:b/>
          <w:i/>
          <w:lang w:val="en-US"/>
        </w:rPr>
        <w:t>accuracy as for connected mode</w:t>
      </w:r>
      <w:r w:rsidR="00126142">
        <w:rPr>
          <w:b/>
          <w:i/>
          <w:lang w:val="en-US"/>
        </w:rPr>
        <w:t xml:space="preserve"> NR inter-frequency measurement</w:t>
      </w:r>
      <w:r w:rsidR="00CC7567">
        <w:rPr>
          <w:b/>
          <w:i/>
          <w:lang w:val="en-US"/>
        </w:rPr>
        <w:t xml:space="preserve"> if enough number of samples</w:t>
      </w:r>
      <w:r w:rsidR="00126142">
        <w:rPr>
          <w:b/>
          <w:i/>
          <w:lang w:val="en-US"/>
        </w:rPr>
        <w:t xml:space="preserve"> is guaranteed</w:t>
      </w:r>
      <w:r>
        <w:rPr>
          <w:b/>
          <w:i/>
          <w:lang w:val="en-US"/>
        </w:rPr>
        <w:t>.</w:t>
      </w:r>
    </w:p>
    <w:p w:rsidR="00671C5C" w:rsidRDefault="00671C5C" w:rsidP="00AE2C48">
      <w:pPr>
        <w:spacing w:after="120"/>
        <w:jc w:val="both"/>
        <w:rPr>
          <w:b/>
          <w:i/>
          <w:lang w:val="en-US"/>
        </w:rPr>
      </w:pPr>
    </w:p>
    <w:p w:rsidR="00AE2C48" w:rsidRPr="006D3EA9" w:rsidRDefault="00671C5C" w:rsidP="00AE2C48">
      <w:pPr>
        <w:spacing w:after="120"/>
        <w:jc w:val="both"/>
        <w:rPr>
          <w:bCs/>
          <w:lang w:val="en-US"/>
        </w:rPr>
      </w:pPr>
      <w:r w:rsidRPr="006D3EA9">
        <w:rPr>
          <w:rFonts w:hint="eastAsia"/>
          <w:bCs/>
          <w:lang w:val="en-US"/>
        </w:rPr>
        <w:t>F</w:t>
      </w:r>
      <w:r w:rsidRPr="006D3EA9">
        <w:rPr>
          <w:bCs/>
          <w:lang w:val="en-US"/>
        </w:rPr>
        <w:t>or LTE inter-RAT EMR measurement on non-overlapping carrier, same principle as NR inter-frequency EMR measurement can be reused.</w:t>
      </w:r>
    </w:p>
    <w:p w:rsidR="00B16BAB" w:rsidRDefault="00B16BAB" w:rsidP="00B16BAB">
      <w:pPr>
        <w:spacing w:after="120"/>
        <w:jc w:val="both"/>
        <w:rPr>
          <w:b/>
          <w:i/>
          <w:lang w:val="en-US"/>
        </w:rPr>
      </w:pPr>
      <w:r>
        <w:rPr>
          <w:b/>
          <w:i/>
          <w:lang w:val="en-US"/>
        </w:rPr>
        <w:t>Proposal 7: For non-overlapping LTE inter-RAT EMR carrier, the measurement results are obtained by filtering several samples as for overlapping LTE inter-RAT EMR carrier.</w:t>
      </w:r>
    </w:p>
    <w:p w:rsidR="00B16BAB" w:rsidRDefault="00B16BAB" w:rsidP="00B16BAB">
      <w:pPr>
        <w:spacing w:after="120"/>
        <w:jc w:val="both"/>
        <w:rPr>
          <w:b/>
          <w:i/>
          <w:lang w:val="en-US"/>
        </w:rPr>
      </w:pPr>
      <w:r>
        <w:rPr>
          <w:b/>
          <w:i/>
          <w:lang w:val="en-US"/>
        </w:rPr>
        <w:t>Proposal 8: For non-overlapping LTE inter-RAT EMR carrier, the measurement is single measurement and it should be updated before T331 expires.</w:t>
      </w:r>
    </w:p>
    <w:p w:rsidR="00126142" w:rsidRDefault="00B16BAB" w:rsidP="00126142">
      <w:pPr>
        <w:spacing w:after="120"/>
        <w:jc w:val="both"/>
        <w:rPr>
          <w:b/>
          <w:i/>
          <w:lang w:val="en-US"/>
        </w:rPr>
      </w:pPr>
      <w:r>
        <w:rPr>
          <w:b/>
          <w:i/>
          <w:lang w:val="en-US"/>
        </w:rPr>
        <w:t xml:space="preserve">Proposal 9: For non-overlapping LTE inter-RAT EMR carrier, the accuracy requirements should be specified, </w:t>
      </w:r>
      <w:r w:rsidR="00126142">
        <w:rPr>
          <w:b/>
          <w:i/>
          <w:lang w:val="en-US"/>
        </w:rPr>
        <w:t>which can be the accuracy as for connected mode LTE inter-RAT measurement if enough number of samples is guaranteed.</w:t>
      </w:r>
    </w:p>
    <w:p w:rsidR="00AE2C48" w:rsidRPr="00126142" w:rsidRDefault="00AE2C48" w:rsidP="00E61780">
      <w:pPr>
        <w:spacing w:after="120"/>
        <w:jc w:val="both"/>
        <w:rPr>
          <w:bCs/>
          <w:lang w:val="en-US"/>
        </w:rPr>
      </w:pPr>
    </w:p>
    <w:p w:rsidR="00E61780" w:rsidRDefault="00E61780" w:rsidP="00E61780">
      <w:pPr>
        <w:spacing w:after="120"/>
        <w:jc w:val="both"/>
        <w:rPr>
          <w:bCs/>
          <w:lang w:val="en-US"/>
        </w:rPr>
      </w:pPr>
      <w:r>
        <w:rPr>
          <w:bCs/>
          <w:lang w:val="en-US"/>
        </w:rPr>
        <w:t xml:space="preserve"> </w:t>
      </w:r>
      <w:r w:rsidR="00B16BAB">
        <w:rPr>
          <w:bCs/>
          <w:lang w:val="en-US"/>
        </w:rPr>
        <w:t>It</w:t>
      </w:r>
      <w:r>
        <w:rPr>
          <w:bCs/>
          <w:lang w:val="en-US"/>
        </w:rPr>
        <w:t xml:space="preserve"> should take into account that the </w:t>
      </w:r>
      <w:r>
        <w:rPr>
          <w:rFonts w:hint="eastAsia"/>
          <w:bCs/>
          <w:lang w:val="en-US"/>
        </w:rPr>
        <w:t xml:space="preserve">multiple number </w:t>
      </w:r>
      <w:r>
        <w:rPr>
          <w:bCs/>
          <w:lang w:val="en-US"/>
        </w:rPr>
        <w:t xml:space="preserve">of beams may be requested to be reported for EMR. In FR1 it is feasible that single measurement may get the results for all measurable SSBs. However in FR2 Rx beam sweeping is needed to get the results for all measurable SSBs. </w:t>
      </w:r>
    </w:p>
    <w:p w:rsidR="00E61780" w:rsidRDefault="00E61780" w:rsidP="00E61780">
      <w:pPr>
        <w:spacing w:after="120"/>
        <w:jc w:val="both"/>
        <w:rPr>
          <w:b/>
          <w:i/>
          <w:lang w:val="en-US"/>
        </w:rPr>
      </w:pPr>
      <w:r>
        <w:rPr>
          <w:b/>
          <w:i/>
          <w:lang w:val="en-US"/>
        </w:rPr>
        <w:t xml:space="preserve">Proposal </w:t>
      </w:r>
      <w:r w:rsidR="00B16BAB">
        <w:rPr>
          <w:b/>
          <w:i/>
          <w:lang w:val="en-US"/>
        </w:rPr>
        <w:t>10</w:t>
      </w:r>
      <w:r>
        <w:rPr>
          <w:b/>
          <w:i/>
          <w:lang w:val="en-US"/>
        </w:rPr>
        <w:t>: Beam sweeping is necessary for EMR</w:t>
      </w:r>
      <w:r w:rsidR="00B16BAB" w:rsidRPr="00B16BAB">
        <w:rPr>
          <w:b/>
          <w:i/>
          <w:lang w:val="en-US"/>
        </w:rPr>
        <w:t xml:space="preserve"> </w:t>
      </w:r>
      <w:r w:rsidR="00B16BAB">
        <w:rPr>
          <w:b/>
          <w:i/>
          <w:lang w:val="en-US"/>
        </w:rPr>
        <w:t>in FR2</w:t>
      </w:r>
      <w:r>
        <w:rPr>
          <w:b/>
          <w:i/>
          <w:lang w:val="en-US"/>
        </w:rPr>
        <w:t>.</w:t>
      </w:r>
    </w:p>
    <w:p w:rsidR="00740FA7" w:rsidRPr="00E61780" w:rsidRDefault="00740FA7" w:rsidP="005F6BC4">
      <w:pPr>
        <w:spacing w:after="120"/>
        <w:jc w:val="both"/>
        <w:rPr>
          <w:bCs/>
          <w:lang w:val="en-US"/>
        </w:rPr>
      </w:pPr>
    </w:p>
    <w:p w:rsidR="00740FA7" w:rsidRPr="00740FA7" w:rsidRDefault="00B16BAB" w:rsidP="00740FA7">
      <w:pPr>
        <w:spacing w:after="120"/>
        <w:jc w:val="both"/>
        <w:rPr>
          <w:b/>
          <w:bCs/>
          <w:u w:val="single"/>
          <w:lang w:val="en-US"/>
        </w:rPr>
      </w:pPr>
      <w:r>
        <w:rPr>
          <w:rFonts w:eastAsiaTheme="minorEastAsia"/>
          <w:b/>
          <w:i/>
          <w:kern w:val="24"/>
          <w:u w:val="single"/>
        </w:rPr>
        <w:t>O</w:t>
      </w:r>
      <w:r w:rsidR="00740FA7" w:rsidRPr="00740FA7">
        <w:rPr>
          <w:rFonts w:eastAsiaTheme="minorEastAsia"/>
          <w:b/>
          <w:i/>
          <w:kern w:val="24"/>
          <w:u w:val="single"/>
        </w:rPr>
        <w:t>n the number of non-overlapping NR inter-frequency EMR carriers</w:t>
      </w:r>
    </w:p>
    <w:p w:rsidR="0047533B" w:rsidRDefault="00125D02" w:rsidP="005F6BC4">
      <w:pPr>
        <w:spacing w:after="120"/>
        <w:jc w:val="both"/>
        <w:rPr>
          <w:bCs/>
          <w:lang w:val="en-US"/>
        </w:rPr>
      </w:pPr>
      <w:r>
        <w:rPr>
          <w:bCs/>
          <w:lang w:val="en-US"/>
        </w:rPr>
        <w:t xml:space="preserve">The agreement on the number of EMR carriers </w:t>
      </w:r>
      <w:r w:rsidR="00AE36FE">
        <w:rPr>
          <w:bCs/>
          <w:lang w:val="en-US"/>
        </w:rPr>
        <w:t xml:space="preserve">[5] </w:t>
      </w:r>
      <w:r>
        <w:rPr>
          <w:bCs/>
          <w:lang w:val="en-US"/>
        </w:rPr>
        <w:t>in the last meeting is as follows.</w:t>
      </w:r>
    </w:p>
    <w:p w:rsidR="0075112C" w:rsidRPr="00125D02" w:rsidRDefault="00DE3B16" w:rsidP="00125D02">
      <w:pPr>
        <w:tabs>
          <w:tab w:val="num" w:pos="1440"/>
        </w:tabs>
        <w:spacing w:after="0"/>
        <w:rPr>
          <w:i/>
          <w:iCs/>
          <w:spacing w:val="2"/>
          <w:lang w:val="en-US"/>
        </w:rPr>
      </w:pPr>
      <w:r w:rsidRPr="00125D02">
        <w:rPr>
          <w:i/>
          <w:iCs/>
          <w:spacing w:val="2"/>
          <w:lang w:val="en-US"/>
        </w:rPr>
        <w:t>RAN4 will discuss and define a number of non-overlapping NR inter-frequency and/or LTE inter-RAT EMR carriers the UE at least need to be able to measure.</w:t>
      </w:r>
    </w:p>
    <w:p w:rsidR="0075112C" w:rsidRPr="00125D02" w:rsidRDefault="00DE3B16" w:rsidP="00125D02">
      <w:pPr>
        <w:pStyle w:val="a9"/>
        <w:numPr>
          <w:ilvl w:val="0"/>
          <w:numId w:val="24"/>
        </w:numPr>
        <w:ind w:firstLineChars="0"/>
        <w:rPr>
          <w:bCs/>
          <w:i/>
          <w:lang w:val="en-US"/>
        </w:rPr>
      </w:pPr>
      <w:r w:rsidRPr="00125D02">
        <w:rPr>
          <w:bCs/>
          <w:i/>
          <w:lang w:val="en-US"/>
        </w:rPr>
        <w:t>The total number of EMR carriers the UE at least shall be able to measure ≤13 carriers (Issue 1-3-1)</w:t>
      </w:r>
    </w:p>
    <w:p w:rsidR="0075112C" w:rsidRPr="00125D02" w:rsidRDefault="00DE3B16" w:rsidP="00125D02">
      <w:pPr>
        <w:tabs>
          <w:tab w:val="num" w:pos="1440"/>
        </w:tabs>
        <w:spacing w:after="0"/>
        <w:rPr>
          <w:i/>
          <w:iCs/>
          <w:spacing w:val="2"/>
          <w:lang w:val="en-US"/>
        </w:rPr>
      </w:pPr>
      <w:r w:rsidRPr="00125D02">
        <w:rPr>
          <w:i/>
          <w:iCs/>
          <w:spacing w:val="2"/>
          <w:lang w:val="en-US"/>
        </w:rPr>
        <w:t>Considering the total number of overlapping EMR carriers the UE at least shall be able to measure (Issue 1-3-1):</w:t>
      </w:r>
    </w:p>
    <w:p w:rsidR="0075112C" w:rsidRPr="00125D02" w:rsidRDefault="00DE3B16" w:rsidP="00125D02">
      <w:pPr>
        <w:pStyle w:val="a9"/>
        <w:numPr>
          <w:ilvl w:val="0"/>
          <w:numId w:val="24"/>
        </w:numPr>
        <w:ind w:firstLineChars="0"/>
        <w:rPr>
          <w:bCs/>
          <w:i/>
          <w:lang w:val="en-US"/>
        </w:rPr>
      </w:pPr>
      <w:r w:rsidRPr="00125D02">
        <w:rPr>
          <w:bCs/>
          <w:i/>
          <w:lang w:val="en-US"/>
        </w:rPr>
        <w:t>The UE shall at least be able to measure:</w:t>
      </w:r>
    </w:p>
    <w:p w:rsidR="0075112C" w:rsidRPr="00125D02" w:rsidRDefault="00DE3B16" w:rsidP="00125D02">
      <w:pPr>
        <w:pStyle w:val="a9"/>
        <w:numPr>
          <w:ilvl w:val="1"/>
          <w:numId w:val="25"/>
        </w:numPr>
        <w:ind w:firstLineChars="0"/>
        <w:rPr>
          <w:bCs/>
          <w:i/>
          <w:lang w:val="en-US"/>
        </w:rPr>
      </w:pPr>
      <w:r w:rsidRPr="00125D02">
        <w:rPr>
          <w:bCs/>
          <w:i/>
          <w:lang w:val="en-US"/>
        </w:rPr>
        <w:t>Overlapping LTE inter-RAT EMR carriers ≤7 LTE carriers</w:t>
      </w:r>
    </w:p>
    <w:p w:rsidR="0075112C" w:rsidRPr="00125D02" w:rsidRDefault="00DE3B16" w:rsidP="00125D02">
      <w:pPr>
        <w:pStyle w:val="a9"/>
        <w:numPr>
          <w:ilvl w:val="1"/>
          <w:numId w:val="25"/>
        </w:numPr>
        <w:spacing w:after="120"/>
        <w:ind w:firstLineChars="0"/>
        <w:rPr>
          <w:bCs/>
          <w:i/>
          <w:lang w:val="en-US"/>
        </w:rPr>
      </w:pPr>
      <w:r w:rsidRPr="00125D02">
        <w:rPr>
          <w:bCs/>
          <w:i/>
          <w:lang w:val="en-US"/>
        </w:rPr>
        <w:t>Overlapping NR inter-frequency EMR carriers ≤7 NR carriers</w:t>
      </w:r>
    </w:p>
    <w:p w:rsidR="0034794B" w:rsidRPr="0034794B" w:rsidRDefault="0034794B" w:rsidP="0034794B">
      <w:pPr>
        <w:tabs>
          <w:tab w:val="num" w:pos="1440"/>
        </w:tabs>
        <w:spacing w:after="0"/>
        <w:rPr>
          <w:i/>
          <w:iCs/>
          <w:spacing w:val="2"/>
          <w:lang w:val="en-US"/>
        </w:rPr>
      </w:pPr>
      <w:r w:rsidRPr="0034794B">
        <w:rPr>
          <w:i/>
          <w:iCs/>
          <w:spacing w:val="2"/>
          <w:lang w:val="en-US"/>
        </w:rPr>
        <w:t>Number of non-overlapping LTE inter-RAT carriers ≤ [1, 2] carrier(s)</w:t>
      </w:r>
    </w:p>
    <w:p w:rsidR="0034794B" w:rsidRPr="0034794B" w:rsidRDefault="0034794B" w:rsidP="005F6BC4">
      <w:pPr>
        <w:spacing w:after="120"/>
        <w:jc w:val="both"/>
        <w:rPr>
          <w:bCs/>
          <w:lang w:val="en-US"/>
        </w:rPr>
      </w:pPr>
    </w:p>
    <w:p w:rsidR="007C21DC" w:rsidRDefault="00126142" w:rsidP="005F6BC4">
      <w:pPr>
        <w:spacing w:after="120"/>
        <w:jc w:val="both"/>
        <w:rPr>
          <w:bCs/>
          <w:lang w:val="en-US"/>
        </w:rPr>
      </w:pPr>
      <w:r>
        <w:rPr>
          <w:rFonts w:hint="eastAsia"/>
          <w:bCs/>
          <w:lang w:val="en-US"/>
        </w:rPr>
        <w:t xml:space="preserve">It is important that certain number of non-overlapping EMR carrier is </w:t>
      </w:r>
      <w:r>
        <w:rPr>
          <w:bCs/>
          <w:lang w:val="en-US"/>
        </w:rPr>
        <w:t>specified</w:t>
      </w:r>
      <w:r w:rsidR="002F7959">
        <w:rPr>
          <w:bCs/>
          <w:lang w:val="en-US"/>
        </w:rPr>
        <w:t xml:space="preserve"> so that fast CA</w:t>
      </w:r>
      <w:r w:rsidR="00761285">
        <w:rPr>
          <w:bCs/>
          <w:lang w:val="en-US"/>
        </w:rPr>
        <w:t>/DC</w:t>
      </w:r>
      <w:r w:rsidR="002F7959">
        <w:rPr>
          <w:bCs/>
          <w:lang w:val="en-US"/>
        </w:rPr>
        <w:t xml:space="preserve"> setup is possible for those non-overlapping carriers. </w:t>
      </w:r>
      <w:r w:rsidR="007516EA">
        <w:rPr>
          <w:rFonts w:hint="eastAsia"/>
          <w:bCs/>
          <w:lang w:val="en-US"/>
        </w:rPr>
        <w:t xml:space="preserve">For the overlapping EMR carriers, there is no extra effort for the UE </w:t>
      </w:r>
      <w:r w:rsidR="007516EA">
        <w:rPr>
          <w:bCs/>
          <w:lang w:val="en-US"/>
        </w:rPr>
        <w:t>since all the measurements</w:t>
      </w:r>
      <w:r>
        <w:rPr>
          <w:bCs/>
          <w:lang w:val="en-US"/>
        </w:rPr>
        <w:t xml:space="preserve"> for cell reselection can be re</w:t>
      </w:r>
      <w:r w:rsidR="007516EA">
        <w:rPr>
          <w:bCs/>
          <w:lang w:val="en-US"/>
        </w:rPr>
        <w:t>u</w:t>
      </w:r>
      <w:r>
        <w:rPr>
          <w:bCs/>
          <w:lang w:val="en-US"/>
        </w:rPr>
        <w:t>s</w:t>
      </w:r>
      <w:r w:rsidR="007516EA">
        <w:rPr>
          <w:bCs/>
          <w:lang w:val="en-US"/>
        </w:rPr>
        <w:t>ed.</w:t>
      </w:r>
      <w:r>
        <w:rPr>
          <w:bCs/>
          <w:lang w:val="en-US"/>
        </w:rPr>
        <w:t xml:space="preserve"> </w:t>
      </w:r>
      <w:r w:rsidR="002F7959">
        <w:rPr>
          <w:bCs/>
          <w:lang w:val="en-US"/>
        </w:rPr>
        <w:t>There are total 7 inter-frequenc</w:t>
      </w:r>
      <w:r w:rsidR="00761285">
        <w:rPr>
          <w:bCs/>
          <w:lang w:val="en-US"/>
        </w:rPr>
        <w:t>y carriers for cell reselection and total number of EMR carriers the UE shall at least be able to measure is 13.</w:t>
      </w:r>
      <w:r w:rsidR="00724CD1">
        <w:rPr>
          <w:bCs/>
          <w:lang w:val="en-US"/>
        </w:rPr>
        <w:t xml:space="preserve"> </w:t>
      </w:r>
    </w:p>
    <w:p w:rsidR="007C21DC" w:rsidRDefault="007C21DC" w:rsidP="007C21DC">
      <w:pPr>
        <w:spacing w:after="120"/>
        <w:jc w:val="both"/>
        <w:rPr>
          <w:bCs/>
          <w:lang w:val="en-US"/>
        </w:rPr>
      </w:pPr>
      <w:r>
        <w:rPr>
          <w:bCs/>
          <w:lang w:val="en-US"/>
        </w:rPr>
        <w:t>According to RAN2 LS [2],</w:t>
      </w:r>
    </w:p>
    <w:p w:rsidR="007C21DC" w:rsidRPr="00B11485" w:rsidRDefault="007C21DC" w:rsidP="007C21DC">
      <w:pPr>
        <w:spacing w:after="120"/>
        <w:jc w:val="both"/>
        <w:rPr>
          <w:bCs/>
          <w:i/>
          <w:lang w:val="en-US"/>
        </w:rPr>
      </w:pPr>
      <w:r w:rsidRPr="00B11485">
        <w:rPr>
          <w:bCs/>
          <w:i/>
          <w:lang w:val="en-US"/>
        </w:rPr>
        <w:t xml:space="preserve">For early measurement configuration and reporting, ASN.1 </w:t>
      </w:r>
      <w:proofErr w:type="spellStart"/>
      <w:r w:rsidRPr="00B11485">
        <w:rPr>
          <w:bCs/>
          <w:i/>
          <w:lang w:val="en-US"/>
        </w:rPr>
        <w:t>signalling</w:t>
      </w:r>
      <w:proofErr w:type="spellEnd"/>
      <w:r w:rsidRPr="00B11485">
        <w:rPr>
          <w:bCs/>
          <w:i/>
          <w:lang w:val="en-US"/>
        </w:rPr>
        <w:t xml:space="preserve"> to allow the configuration of</w:t>
      </w:r>
    </w:p>
    <w:p w:rsidR="007C21DC" w:rsidRPr="007C21DC" w:rsidRDefault="007C21DC" w:rsidP="007C21DC">
      <w:pPr>
        <w:spacing w:after="120"/>
        <w:jc w:val="both"/>
        <w:rPr>
          <w:i/>
        </w:rPr>
      </w:pPr>
      <w:r w:rsidRPr="007C21DC">
        <w:rPr>
          <w:i/>
        </w:rPr>
        <w:tab/>
        <w:t>-</w:t>
      </w:r>
      <w:proofErr w:type="gramStart"/>
      <w:r w:rsidRPr="007C21DC">
        <w:rPr>
          <w:i/>
        </w:rPr>
        <w:t>up</w:t>
      </w:r>
      <w:proofErr w:type="gramEnd"/>
      <w:r w:rsidRPr="007C21DC">
        <w:rPr>
          <w:i/>
        </w:rPr>
        <w:t xml:space="preserve"> to 8 E-UTRA and 8 NR carries to be measured</w:t>
      </w:r>
    </w:p>
    <w:p w:rsidR="00740FA7" w:rsidRDefault="00724CD1" w:rsidP="005F6BC4">
      <w:pPr>
        <w:spacing w:after="120"/>
        <w:jc w:val="both"/>
        <w:rPr>
          <w:bCs/>
          <w:lang w:val="en-US"/>
        </w:rPr>
      </w:pPr>
      <w:r>
        <w:rPr>
          <w:bCs/>
          <w:lang w:val="en-US"/>
        </w:rPr>
        <w:t>So for non-overlapping</w:t>
      </w:r>
      <w:r w:rsidR="0034794B">
        <w:rPr>
          <w:bCs/>
          <w:lang w:val="en-US"/>
        </w:rPr>
        <w:t xml:space="preserve"> NR inter-frequency</w:t>
      </w:r>
      <w:r>
        <w:rPr>
          <w:bCs/>
          <w:lang w:val="en-US"/>
        </w:rPr>
        <w:t xml:space="preserve"> EMR carriers we suggest to define the number as </w:t>
      </w:r>
      <w:r w:rsidR="000F51C0">
        <w:rPr>
          <w:bCs/>
          <w:lang w:val="en-US"/>
        </w:rPr>
        <w:t>4</w:t>
      </w:r>
      <w:r>
        <w:rPr>
          <w:bCs/>
          <w:lang w:val="en-US"/>
        </w:rPr>
        <w:t xml:space="preserve"> f. Since the measurement on non-overlapping EMR carrier is single measurement before T331 expire</w:t>
      </w:r>
      <w:r w:rsidR="007C21DC">
        <w:rPr>
          <w:bCs/>
          <w:lang w:val="en-US"/>
        </w:rPr>
        <w:t>s</w:t>
      </w:r>
      <w:r>
        <w:rPr>
          <w:bCs/>
          <w:lang w:val="en-US"/>
        </w:rPr>
        <w:t>, the extra complexity</w:t>
      </w:r>
      <w:r w:rsidR="009C1DFC">
        <w:rPr>
          <w:bCs/>
          <w:lang w:val="en-US"/>
        </w:rPr>
        <w:t xml:space="preserve"> would be acceptable for the UE</w:t>
      </w:r>
      <w:r>
        <w:rPr>
          <w:bCs/>
          <w:lang w:val="en-US"/>
        </w:rPr>
        <w:t xml:space="preserve"> </w:t>
      </w:r>
      <w:r w:rsidR="009C1DFC">
        <w:rPr>
          <w:bCs/>
          <w:lang w:val="en-US"/>
        </w:rPr>
        <w:t>when the limit of total number of all measurements are exceeded</w:t>
      </w:r>
      <w:r>
        <w:rPr>
          <w:bCs/>
          <w:lang w:val="en-US"/>
        </w:rPr>
        <w:t>.</w:t>
      </w:r>
    </w:p>
    <w:p w:rsidR="0034794B" w:rsidRDefault="0034794B" w:rsidP="005F6BC4">
      <w:pPr>
        <w:spacing w:after="120"/>
        <w:jc w:val="both"/>
        <w:rPr>
          <w:bCs/>
          <w:lang w:val="en-US"/>
        </w:rPr>
      </w:pPr>
      <w:r>
        <w:rPr>
          <w:bCs/>
          <w:lang w:val="en-US"/>
        </w:rPr>
        <w:t>So for non-overlapping LTE inter-RAT EMR carriers we suggest to define the number as 2.</w:t>
      </w:r>
    </w:p>
    <w:p w:rsidR="0034794B" w:rsidRPr="009C1DFC" w:rsidRDefault="0034794B" w:rsidP="005F6BC4">
      <w:pPr>
        <w:spacing w:after="120"/>
        <w:jc w:val="both"/>
        <w:rPr>
          <w:bCs/>
          <w:lang w:val="en-US"/>
        </w:rPr>
      </w:pPr>
    </w:p>
    <w:p w:rsidR="009C1DFC" w:rsidRDefault="009C1DFC" w:rsidP="009C1DFC">
      <w:pPr>
        <w:spacing w:after="120"/>
        <w:jc w:val="both"/>
        <w:rPr>
          <w:b/>
          <w:i/>
          <w:lang w:val="en-US"/>
        </w:rPr>
      </w:pPr>
      <w:r>
        <w:rPr>
          <w:b/>
          <w:i/>
          <w:lang w:val="en-US"/>
        </w:rPr>
        <w:t xml:space="preserve">Proposal 11: The total number of </w:t>
      </w:r>
      <w:r w:rsidR="00166D78" w:rsidRPr="00166D78">
        <w:rPr>
          <w:b/>
          <w:i/>
          <w:lang w:val="en-US"/>
        </w:rPr>
        <w:t>non-overlapping NR inter-frequency EMR carriers the UE at least need to be able to measure</w:t>
      </w:r>
      <w:r w:rsidR="00166D78">
        <w:rPr>
          <w:b/>
          <w:i/>
          <w:lang w:val="en-US"/>
        </w:rPr>
        <w:t xml:space="preserve"> is </w:t>
      </w:r>
      <w:r w:rsidR="000F51C0">
        <w:rPr>
          <w:b/>
          <w:i/>
          <w:lang w:val="en-US"/>
        </w:rPr>
        <w:t>4</w:t>
      </w:r>
      <w:r w:rsidR="007C21DC">
        <w:rPr>
          <w:b/>
          <w:i/>
          <w:lang w:val="en-US"/>
        </w:rPr>
        <w:t xml:space="preserve"> when the total number limit is exceeded</w:t>
      </w:r>
      <w:r w:rsidR="00166D78">
        <w:rPr>
          <w:b/>
          <w:i/>
          <w:lang w:val="en-US"/>
        </w:rPr>
        <w:t>.</w:t>
      </w:r>
    </w:p>
    <w:p w:rsidR="00166D78" w:rsidRDefault="00166D78" w:rsidP="00166D78">
      <w:pPr>
        <w:spacing w:after="120"/>
        <w:jc w:val="both"/>
        <w:rPr>
          <w:b/>
          <w:i/>
          <w:lang w:val="en-US"/>
        </w:rPr>
      </w:pPr>
      <w:r>
        <w:rPr>
          <w:b/>
          <w:i/>
          <w:lang w:val="en-US"/>
        </w:rPr>
        <w:t xml:space="preserve">Proposal 12: The total number of </w:t>
      </w:r>
      <w:r w:rsidRPr="00166D78">
        <w:rPr>
          <w:b/>
          <w:i/>
          <w:lang w:val="en-US"/>
        </w:rPr>
        <w:t>non-overlapping LTE inter-RAT EMR carriers the UE at least need to be able to measure</w:t>
      </w:r>
      <w:r>
        <w:rPr>
          <w:b/>
          <w:i/>
          <w:lang w:val="en-US"/>
        </w:rPr>
        <w:t xml:space="preserve"> is </w:t>
      </w:r>
      <w:r w:rsidR="0034794B">
        <w:rPr>
          <w:b/>
          <w:i/>
          <w:lang w:val="en-US"/>
        </w:rPr>
        <w:t>2</w:t>
      </w:r>
      <w:r w:rsidR="007C21DC">
        <w:rPr>
          <w:b/>
          <w:i/>
          <w:lang w:val="en-US"/>
        </w:rPr>
        <w:t xml:space="preserve"> when the total number limit is exceeded</w:t>
      </w:r>
      <w:r>
        <w:rPr>
          <w:b/>
          <w:i/>
          <w:lang w:val="en-US"/>
        </w:rPr>
        <w:t>.</w:t>
      </w:r>
    </w:p>
    <w:p w:rsidR="007C21DC" w:rsidRDefault="007C21DC" w:rsidP="00166D78">
      <w:pPr>
        <w:spacing w:after="120"/>
        <w:jc w:val="both"/>
        <w:rPr>
          <w:b/>
          <w:i/>
          <w:lang w:val="en-US"/>
        </w:rPr>
      </w:pPr>
      <w:r>
        <w:rPr>
          <w:b/>
          <w:i/>
          <w:lang w:val="en-US"/>
        </w:rPr>
        <w:t xml:space="preserve">Proposal 13: No limitation on non-overlapping </w:t>
      </w:r>
      <w:r w:rsidR="000F3BD7">
        <w:rPr>
          <w:b/>
          <w:i/>
          <w:lang w:val="en-US"/>
        </w:rPr>
        <w:t xml:space="preserve">EMR </w:t>
      </w:r>
      <w:r>
        <w:rPr>
          <w:b/>
          <w:i/>
          <w:lang w:val="en-US"/>
        </w:rPr>
        <w:t>carrier</w:t>
      </w:r>
      <w:r w:rsidR="000F3BD7">
        <w:rPr>
          <w:b/>
          <w:i/>
          <w:lang w:val="en-US"/>
        </w:rPr>
        <w:t>s</w:t>
      </w:r>
      <w:r>
        <w:rPr>
          <w:b/>
          <w:i/>
          <w:lang w:val="en-US"/>
        </w:rPr>
        <w:t xml:space="preserve"> when the total number limit is not exceeded.</w:t>
      </w:r>
    </w:p>
    <w:p w:rsidR="00AF6399" w:rsidRPr="007C21DC" w:rsidRDefault="00AF6399" w:rsidP="005F6BC4">
      <w:pPr>
        <w:spacing w:after="120"/>
        <w:jc w:val="both"/>
        <w:rPr>
          <w:bCs/>
          <w:lang w:val="en-US"/>
        </w:rPr>
      </w:pPr>
    </w:p>
    <w:p w:rsidR="009C1DFC" w:rsidRDefault="009C1DFC" w:rsidP="005F6BC4">
      <w:pPr>
        <w:spacing w:after="120"/>
        <w:jc w:val="both"/>
        <w:rPr>
          <w:bCs/>
          <w:lang w:val="en-US"/>
        </w:rPr>
      </w:pPr>
    </w:p>
    <w:p w:rsidR="001B47BF" w:rsidRDefault="001B47BF" w:rsidP="005E3C2F">
      <w:pPr>
        <w:rPr>
          <w:rFonts w:cs="v4.2.0"/>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0F51C0">
        <w:rPr>
          <w:lang w:val="en-US"/>
        </w:rPr>
        <w:t xml:space="preserve"> 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E3593F">
        <w:rPr>
          <w:lang w:val="en-US"/>
        </w:rPr>
        <w:t>NR EMR</w:t>
      </w:r>
      <w:r w:rsidR="000F51C0">
        <w:rPr>
          <w:lang w:val="en-US"/>
        </w:rPr>
        <w:t xml:space="preserve"> open issues</w:t>
      </w:r>
      <w:r w:rsidR="00CA5F79">
        <w:rPr>
          <w:rFonts w:cs="v4.2.0" w:hint="eastAsia"/>
          <w:lang w:val="en-US"/>
        </w:rPr>
        <w:t>.</w:t>
      </w:r>
      <w:r w:rsidR="00D807C3">
        <w:rPr>
          <w:rFonts w:hint="eastAsia"/>
          <w:lang w:val="en-US"/>
        </w:rPr>
        <w:t xml:space="preserve"> </w:t>
      </w:r>
      <w:r w:rsidR="00AD0517">
        <w:rPr>
          <w:lang w:val="en-US"/>
        </w:rPr>
        <w:t>Following</w:t>
      </w:r>
      <w:r w:rsidR="00B07776">
        <w:rPr>
          <w:rFonts w:hint="eastAsia"/>
          <w:lang w:val="en-US"/>
        </w:rPr>
        <w:t xml:space="preserve"> </w:t>
      </w:r>
      <w:r w:rsidR="00E3593F">
        <w:rPr>
          <w:lang w:val="en-US"/>
        </w:rPr>
        <w:t>proposals</w:t>
      </w:r>
      <w:r w:rsidR="00B07776">
        <w:rPr>
          <w:rFonts w:hint="eastAsia"/>
          <w:lang w:val="en-US"/>
        </w:rPr>
        <w:t xml:space="preserve"> </w:t>
      </w:r>
      <w:r w:rsidR="00D807C3">
        <w:rPr>
          <w:rFonts w:hint="eastAsia"/>
          <w:lang w:val="en-US"/>
        </w:rPr>
        <w:t>are present.</w:t>
      </w:r>
      <w:r w:rsidR="00321F73">
        <w:rPr>
          <w:lang w:val="en-US"/>
        </w:rPr>
        <w:t xml:space="preserve"> </w:t>
      </w:r>
    </w:p>
    <w:p w:rsidR="000F51C0" w:rsidRDefault="000F51C0" w:rsidP="000F51C0">
      <w:pPr>
        <w:spacing w:after="120"/>
        <w:jc w:val="both"/>
        <w:rPr>
          <w:b/>
          <w:i/>
          <w:lang w:val="en-US"/>
        </w:rPr>
      </w:pPr>
      <w:r>
        <w:rPr>
          <w:b/>
          <w:i/>
          <w:lang w:val="en-US"/>
        </w:rPr>
        <w:t>Proposal 1: The number of beams</w:t>
      </w:r>
      <w:r w:rsidRPr="00A272F6">
        <w:rPr>
          <w:b/>
          <w:i/>
          <w:lang w:val="en-US"/>
        </w:rPr>
        <w:t xml:space="preserve"> </w:t>
      </w:r>
      <w:r>
        <w:rPr>
          <w:b/>
          <w:i/>
          <w:lang w:val="en-US"/>
        </w:rPr>
        <w:t xml:space="preserve">for EMR in FR1 is </w:t>
      </w:r>
      <w:r w:rsidRPr="00A272F6">
        <w:rPr>
          <w:b/>
          <w:i/>
        </w:rPr>
        <w:t xml:space="preserve">7 SSBs with different SSB index and/or PCI on </w:t>
      </w:r>
      <w:r>
        <w:rPr>
          <w:b/>
          <w:i/>
        </w:rPr>
        <w:t>each</w:t>
      </w:r>
      <w:r w:rsidRPr="00A272F6">
        <w:rPr>
          <w:b/>
          <w:i/>
        </w:rPr>
        <w:t xml:space="preserve"> inter-frequency layer</w:t>
      </w:r>
      <w:r>
        <w:rPr>
          <w:b/>
          <w:i/>
          <w:lang w:val="en-US"/>
        </w:rPr>
        <w:t>.</w:t>
      </w:r>
    </w:p>
    <w:p w:rsidR="000F51C0" w:rsidRDefault="000F51C0" w:rsidP="000F51C0">
      <w:pPr>
        <w:spacing w:after="120"/>
        <w:jc w:val="both"/>
        <w:rPr>
          <w:b/>
          <w:i/>
          <w:lang w:val="en-US"/>
        </w:rPr>
      </w:pPr>
      <w:r>
        <w:rPr>
          <w:b/>
          <w:i/>
          <w:lang w:val="en-US"/>
        </w:rPr>
        <w:t>Proposal 2: The number of beams</w:t>
      </w:r>
      <w:r w:rsidRPr="00A272F6">
        <w:rPr>
          <w:b/>
          <w:i/>
          <w:lang w:val="en-US"/>
        </w:rPr>
        <w:t xml:space="preserve"> </w:t>
      </w:r>
      <w:r>
        <w:rPr>
          <w:b/>
          <w:i/>
          <w:lang w:val="en-US"/>
        </w:rPr>
        <w:t xml:space="preserve">for EMR in FR2 is </w:t>
      </w:r>
      <w:r>
        <w:rPr>
          <w:b/>
          <w:i/>
        </w:rPr>
        <w:t>10</w:t>
      </w:r>
      <w:r w:rsidRPr="00A272F6">
        <w:rPr>
          <w:b/>
          <w:i/>
        </w:rPr>
        <w:t xml:space="preserve"> SSBs with different SSB index and/or PCI on </w:t>
      </w:r>
      <w:r>
        <w:rPr>
          <w:b/>
          <w:i/>
        </w:rPr>
        <w:t>each</w:t>
      </w:r>
      <w:r w:rsidRPr="00A272F6">
        <w:rPr>
          <w:b/>
          <w:i/>
        </w:rPr>
        <w:t xml:space="preserve"> inter-frequency layer</w:t>
      </w:r>
      <w:r>
        <w:rPr>
          <w:b/>
          <w:i/>
          <w:lang w:val="en-US"/>
        </w:rPr>
        <w:t>.</w:t>
      </w:r>
    </w:p>
    <w:p w:rsidR="000F51C0" w:rsidRDefault="000F51C0" w:rsidP="000F51C0">
      <w:pPr>
        <w:spacing w:after="120"/>
        <w:jc w:val="both"/>
        <w:rPr>
          <w:b/>
          <w:i/>
          <w:lang w:val="en-US"/>
        </w:rPr>
      </w:pPr>
      <w:r>
        <w:rPr>
          <w:b/>
          <w:i/>
          <w:lang w:val="en-US"/>
        </w:rPr>
        <w:t>Proposal 3: EMR measurements is irrelevant of search thresholds for IDLE mode measurements.</w:t>
      </w:r>
    </w:p>
    <w:p w:rsidR="000F51C0" w:rsidRDefault="000F51C0" w:rsidP="000F51C0">
      <w:pPr>
        <w:spacing w:after="120"/>
        <w:jc w:val="both"/>
        <w:rPr>
          <w:b/>
          <w:i/>
          <w:lang w:val="en-US"/>
        </w:rPr>
      </w:pPr>
      <w:r>
        <w:rPr>
          <w:b/>
          <w:i/>
          <w:lang w:val="en-US"/>
        </w:rPr>
        <w:t>Proposal 4: For non-overlapping NR inter frequency EMR carrier, the measurement results are obtained by filtering several samples as for overlapping NR inter frequency EMR carrier.</w:t>
      </w:r>
    </w:p>
    <w:p w:rsidR="000F51C0" w:rsidRDefault="000F51C0" w:rsidP="000F51C0">
      <w:pPr>
        <w:spacing w:after="120"/>
        <w:jc w:val="both"/>
        <w:rPr>
          <w:b/>
          <w:i/>
          <w:lang w:val="en-US"/>
        </w:rPr>
      </w:pPr>
      <w:r>
        <w:rPr>
          <w:b/>
          <w:i/>
          <w:lang w:val="en-US"/>
        </w:rPr>
        <w:t>Proposal 5: For non-overlapping NR inter frequency EMR carrier, the measurement is single measurement and it should be updated before T331 expires.</w:t>
      </w:r>
    </w:p>
    <w:p w:rsidR="000F51C0" w:rsidRDefault="000F51C0" w:rsidP="000F51C0">
      <w:pPr>
        <w:spacing w:after="120"/>
        <w:jc w:val="both"/>
        <w:rPr>
          <w:b/>
          <w:i/>
          <w:lang w:val="en-US"/>
        </w:rPr>
      </w:pPr>
      <w:r>
        <w:rPr>
          <w:b/>
          <w:i/>
          <w:lang w:val="en-US"/>
        </w:rPr>
        <w:t>Proposal 6: For non-overlapping NR inter frequency EMR carrier, the accuracy requirements should be specified, which can be the accuracy as for connected mode NR inter-frequency measurement if enough number of samples is guaranteed.</w:t>
      </w:r>
    </w:p>
    <w:p w:rsidR="000F51C0" w:rsidRDefault="000F51C0" w:rsidP="000F51C0">
      <w:pPr>
        <w:spacing w:after="120"/>
        <w:jc w:val="both"/>
        <w:rPr>
          <w:b/>
          <w:i/>
          <w:lang w:val="en-US"/>
        </w:rPr>
      </w:pPr>
      <w:r>
        <w:rPr>
          <w:b/>
          <w:i/>
          <w:lang w:val="en-US"/>
        </w:rPr>
        <w:t>Proposal 7: For non-overlapping LTE inter-RAT EMR carrier, the measurement results are obtained by filtering several samples as for overlapping LTE inter-RAT EMR carrier.</w:t>
      </w:r>
    </w:p>
    <w:p w:rsidR="000F51C0" w:rsidRDefault="000F51C0" w:rsidP="000F51C0">
      <w:pPr>
        <w:spacing w:after="120"/>
        <w:jc w:val="both"/>
        <w:rPr>
          <w:b/>
          <w:i/>
          <w:lang w:val="en-US"/>
        </w:rPr>
      </w:pPr>
      <w:r>
        <w:rPr>
          <w:b/>
          <w:i/>
          <w:lang w:val="en-US"/>
        </w:rPr>
        <w:t>Proposal 8: For non-overlapping LTE inter-RAT EMR carrier, the measurement is single measurement and it should be updated before T331 expires.</w:t>
      </w:r>
    </w:p>
    <w:p w:rsidR="000F51C0" w:rsidRDefault="000F51C0" w:rsidP="000F51C0">
      <w:pPr>
        <w:spacing w:after="120"/>
        <w:jc w:val="both"/>
        <w:rPr>
          <w:b/>
          <w:i/>
          <w:lang w:val="en-US"/>
        </w:rPr>
      </w:pPr>
      <w:r>
        <w:rPr>
          <w:b/>
          <w:i/>
          <w:lang w:val="en-US"/>
        </w:rPr>
        <w:t>Proposal 9: For non-overlapping LTE inter-RAT EMR carrier, the accuracy requirements should be specified, which can be the accuracy as for connected mode LTE inter-RAT measurement if enough number of samples is guaranteed.</w:t>
      </w:r>
    </w:p>
    <w:p w:rsidR="000F51C0" w:rsidRDefault="000F51C0" w:rsidP="000F51C0">
      <w:pPr>
        <w:spacing w:after="120"/>
        <w:jc w:val="both"/>
        <w:rPr>
          <w:b/>
          <w:i/>
          <w:lang w:val="en-US"/>
        </w:rPr>
      </w:pPr>
      <w:r>
        <w:rPr>
          <w:b/>
          <w:i/>
          <w:lang w:val="en-US"/>
        </w:rPr>
        <w:t>Proposal 10: Beam sweeping is necessary for EMR</w:t>
      </w:r>
      <w:r w:rsidRPr="00B16BAB">
        <w:rPr>
          <w:b/>
          <w:i/>
          <w:lang w:val="en-US"/>
        </w:rPr>
        <w:t xml:space="preserve"> </w:t>
      </w:r>
      <w:r>
        <w:rPr>
          <w:b/>
          <w:i/>
          <w:lang w:val="en-US"/>
        </w:rPr>
        <w:t>in FR2.</w:t>
      </w:r>
    </w:p>
    <w:p w:rsidR="000F3BD7" w:rsidRDefault="000F3BD7" w:rsidP="000F3BD7">
      <w:pPr>
        <w:spacing w:after="120"/>
        <w:jc w:val="both"/>
        <w:rPr>
          <w:b/>
          <w:i/>
          <w:lang w:val="en-US"/>
        </w:rPr>
      </w:pPr>
      <w:r>
        <w:rPr>
          <w:b/>
          <w:i/>
          <w:lang w:val="en-US"/>
        </w:rPr>
        <w:t xml:space="preserve">Proposal 11: The total number of </w:t>
      </w:r>
      <w:r w:rsidRPr="00166D78">
        <w:rPr>
          <w:b/>
          <w:i/>
          <w:lang w:val="en-US"/>
        </w:rPr>
        <w:t>non-overlapping NR inter-frequency EMR carriers the UE at least need to be able to measure</w:t>
      </w:r>
      <w:r>
        <w:rPr>
          <w:b/>
          <w:i/>
          <w:lang w:val="en-US"/>
        </w:rPr>
        <w:t xml:space="preserve"> is 4 when the total number limit is exceeded.</w:t>
      </w:r>
    </w:p>
    <w:p w:rsidR="000F3BD7" w:rsidRDefault="000F3BD7" w:rsidP="000F3BD7">
      <w:pPr>
        <w:spacing w:after="120"/>
        <w:jc w:val="both"/>
        <w:rPr>
          <w:b/>
          <w:i/>
          <w:lang w:val="en-US"/>
        </w:rPr>
      </w:pPr>
      <w:r>
        <w:rPr>
          <w:b/>
          <w:i/>
          <w:lang w:val="en-US"/>
        </w:rPr>
        <w:t xml:space="preserve">Proposal 12: The total number of </w:t>
      </w:r>
      <w:r w:rsidRPr="00166D78">
        <w:rPr>
          <w:b/>
          <w:i/>
          <w:lang w:val="en-US"/>
        </w:rPr>
        <w:t>non-overlapping LTE inter-RAT EMR carriers the UE at least need to be able to measure</w:t>
      </w:r>
      <w:r>
        <w:rPr>
          <w:b/>
          <w:i/>
          <w:lang w:val="en-US"/>
        </w:rPr>
        <w:t xml:space="preserve"> is </w:t>
      </w:r>
      <w:r w:rsidR="0034794B">
        <w:rPr>
          <w:b/>
          <w:i/>
          <w:lang w:val="en-US"/>
        </w:rPr>
        <w:t>2</w:t>
      </w:r>
      <w:r>
        <w:rPr>
          <w:b/>
          <w:i/>
          <w:lang w:val="en-US"/>
        </w:rPr>
        <w:t xml:space="preserve"> when the total number limit is exceeded.</w:t>
      </w:r>
    </w:p>
    <w:p w:rsidR="000F3BD7" w:rsidRDefault="000F3BD7" w:rsidP="000F3BD7">
      <w:pPr>
        <w:spacing w:after="120"/>
        <w:jc w:val="both"/>
        <w:rPr>
          <w:b/>
          <w:i/>
          <w:lang w:val="en-US"/>
        </w:rPr>
      </w:pPr>
      <w:r>
        <w:rPr>
          <w:b/>
          <w:i/>
          <w:lang w:val="en-US"/>
        </w:rPr>
        <w:t>Proposal 13: No limitation on non-overlapping EMR carriers when the total number limit is not exceeded.</w:t>
      </w:r>
    </w:p>
    <w:p w:rsidR="00AD0517" w:rsidRPr="000F3BD7" w:rsidRDefault="00AD0517"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B07776" w:rsidRDefault="00710DFF" w:rsidP="00710DFF">
      <w:pPr>
        <w:pStyle w:val="22"/>
        <w:numPr>
          <w:ilvl w:val="0"/>
          <w:numId w:val="2"/>
        </w:numPr>
      </w:pPr>
      <w:r>
        <w:t>RP-200608</w:t>
      </w:r>
      <w:r>
        <w:tab/>
      </w:r>
      <w:r w:rsidRPr="00710DFF">
        <w:t>Rel-16 WI Exception for Core part: Multi-RAT Dual-Connectivity and Carrier Aggregation enhancements (LTE, NR)</w:t>
      </w:r>
      <w:r>
        <w:t>,</w:t>
      </w:r>
      <w:r w:rsidRPr="00710DFF">
        <w:tab/>
        <w:t>Ericsson</w:t>
      </w:r>
    </w:p>
    <w:p w:rsidR="00FB4684" w:rsidRDefault="00FB4684" w:rsidP="00FB4684">
      <w:pPr>
        <w:pStyle w:val="22"/>
        <w:numPr>
          <w:ilvl w:val="0"/>
          <w:numId w:val="2"/>
        </w:numPr>
      </w:pPr>
      <w:r w:rsidRPr="00894490">
        <w:t>R</w:t>
      </w:r>
      <w:r>
        <w:t>2</w:t>
      </w:r>
      <w:r w:rsidRPr="00894490">
        <w:t>-200</w:t>
      </w:r>
      <w:r>
        <w:t>2376</w:t>
      </w:r>
      <w:r w:rsidRPr="00894490">
        <w:tab/>
      </w:r>
      <w:r w:rsidRPr="0097517E">
        <w:t>Clarification of UE requirements for early measurement performance and reporting</w:t>
      </w:r>
      <w:r w:rsidRPr="00894490">
        <w:t xml:space="preserve">, </w:t>
      </w:r>
      <w:r>
        <w:t>RAN2, Ericsson</w:t>
      </w:r>
    </w:p>
    <w:p w:rsidR="00042EF0" w:rsidRDefault="00042EF0" w:rsidP="00042EF0">
      <w:pPr>
        <w:pStyle w:val="22"/>
        <w:numPr>
          <w:ilvl w:val="0"/>
          <w:numId w:val="2"/>
        </w:numPr>
      </w:pPr>
      <w:r w:rsidRPr="00042EF0">
        <w:t>R2-2006287 - LS to RAN4 on EMR measurements</w:t>
      </w:r>
      <w:r>
        <w:t>, RAN2, Nokia</w:t>
      </w:r>
    </w:p>
    <w:p w:rsidR="00A272F6" w:rsidRDefault="00A272F6" w:rsidP="00A272F6">
      <w:pPr>
        <w:pStyle w:val="22"/>
        <w:numPr>
          <w:ilvl w:val="0"/>
          <w:numId w:val="2"/>
        </w:numPr>
      </w:pPr>
      <w:r w:rsidRPr="00A272F6">
        <w:t>R4-2009121</w:t>
      </w:r>
      <w:r w:rsidRPr="00A272F6">
        <w:tab/>
        <w:t>LS on search threshold for EMR measurements</w:t>
      </w:r>
      <w:r>
        <w:t>,</w:t>
      </w:r>
      <w:r w:rsidRPr="00A272F6">
        <w:tab/>
        <w:t xml:space="preserve">RAN4 </w:t>
      </w:r>
    </w:p>
    <w:p w:rsidR="00710DFF" w:rsidRPr="00A21C41" w:rsidRDefault="00710DFF" w:rsidP="00A272F6">
      <w:pPr>
        <w:pStyle w:val="22"/>
        <w:numPr>
          <w:ilvl w:val="0"/>
          <w:numId w:val="2"/>
        </w:numPr>
      </w:pPr>
      <w:r w:rsidRPr="00710DFF">
        <w:t>R4-2009263</w:t>
      </w:r>
      <w:r w:rsidRPr="00710DFF">
        <w:tab/>
        <w:t>WF on MR-DC EMR RRM requirements</w:t>
      </w:r>
      <w:r>
        <w:t>,</w:t>
      </w:r>
      <w:r>
        <w:tab/>
        <w:t>Nokia, Nokia Shanghai Bell</w:t>
      </w:r>
    </w:p>
    <w:sectPr w:rsidR="00710DFF"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91A" w:rsidRDefault="004A591A">
      <w:pPr>
        <w:spacing w:after="0"/>
      </w:pPr>
      <w:r>
        <w:separator/>
      </w:r>
    </w:p>
  </w:endnote>
  <w:endnote w:type="continuationSeparator" w:id="0">
    <w:p w:rsidR="004A591A" w:rsidRDefault="004A59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91A" w:rsidRDefault="004A591A">
      <w:pPr>
        <w:spacing w:after="0"/>
      </w:pPr>
      <w:r>
        <w:separator/>
      </w:r>
    </w:p>
  </w:footnote>
  <w:footnote w:type="continuationSeparator" w:id="0">
    <w:p w:rsidR="004A591A" w:rsidRDefault="004A59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A61879"/>
    <w:multiLevelType w:val="hybridMultilevel"/>
    <w:tmpl w:val="10528F5A"/>
    <w:lvl w:ilvl="0" w:tplc="DFBA7C60">
      <w:start w:val="1"/>
      <w:numFmt w:val="decimal"/>
      <w:lvlText w:val="%1."/>
      <w:lvlJc w:val="left"/>
      <w:pPr>
        <w:tabs>
          <w:tab w:val="num" w:pos="720"/>
        </w:tabs>
        <w:ind w:left="720" w:hanging="360"/>
      </w:pPr>
    </w:lvl>
    <w:lvl w:ilvl="1" w:tplc="F0E4176C">
      <w:start w:val="1"/>
      <w:numFmt w:val="decimal"/>
      <w:lvlText w:val="%2."/>
      <w:lvlJc w:val="left"/>
      <w:pPr>
        <w:tabs>
          <w:tab w:val="num" w:pos="1440"/>
        </w:tabs>
        <w:ind w:left="1440" w:hanging="360"/>
      </w:pPr>
    </w:lvl>
    <w:lvl w:ilvl="2" w:tplc="EDA8FF46" w:tentative="1">
      <w:start w:val="1"/>
      <w:numFmt w:val="decimal"/>
      <w:lvlText w:val="%3."/>
      <w:lvlJc w:val="left"/>
      <w:pPr>
        <w:tabs>
          <w:tab w:val="num" w:pos="2160"/>
        </w:tabs>
        <w:ind w:left="2160" w:hanging="360"/>
      </w:pPr>
    </w:lvl>
    <w:lvl w:ilvl="3" w:tplc="AFD074FA" w:tentative="1">
      <w:start w:val="1"/>
      <w:numFmt w:val="decimal"/>
      <w:lvlText w:val="%4."/>
      <w:lvlJc w:val="left"/>
      <w:pPr>
        <w:tabs>
          <w:tab w:val="num" w:pos="2880"/>
        </w:tabs>
        <w:ind w:left="2880" w:hanging="360"/>
      </w:pPr>
    </w:lvl>
    <w:lvl w:ilvl="4" w:tplc="FB467548" w:tentative="1">
      <w:start w:val="1"/>
      <w:numFmt w:val="decimal"/>
      <w:lvlText w:val="%5."/>
      <w:lvlJc w:val="left"/>
      <w:pPr>
        <w:tabs>
          <w:tab w:val="num" w:pos="3600"/>
        </w:tabs>
        <w:ind w:left="3600" w:hanging="360"/>
      </w:pPr>
    </w:lvl>
    <w:lvl w:ilvl="5" w:tplc="E6362822" w:tentative="1">
      <w:start w:val="1"/>
      <w:numFmt w:val="decimal"/>
      <w:lvlText w:val="%6."/>
      <w:lvlJc w:val="left"/>
      <w:pPr>
        <w:tabs>
          <w:tab w:val="num" w:pos="4320"/>
        </w:tabs>
        <w:ind w:left="4320" w:hanging="360"/>
      </w:pPr>
    </w:lvl>
    <w:lvl w:ilvl="6" w:tplc="16503826" w:tentative="1">
      <w:start w:val="1"/>
      <w:numFmt w:val="decimal"/>
      <w:lvlText w:val="%7."/>
      <w:lvlJc w:val="left"/>
      <w:pPr>
        <w:tabs>
          <w:tab w:val="num" w:pos="5040"/>
        </w:tabs>
        <w:ind w:left="5040" w:hanging="360"/>
      </w:pPr>
    </w:lvl>
    <w:lvl w:ilvl="7" w:tplc="99A85294" w:tentative="1">
      <w:start w:val="1"/>
      <w:numFmt w:val="decimal"/>
      <w:lvlText w:val="%8."/>
      <w:lvlJc w:val="left"/>
      <w:pPr>
        <w:tabs>
          <w:tab w:val="num" w:pos="5760"/>
        </w:tabs>
        <w:ind w:left="5760" w:hanging="360"/>
      </w:pPr>
    </w:lvl>
    <w:lvl w:ilvl="8" w:tplc="81CAB88A" w:tentative="1">
      <w:start w:val="1"/>
      <w:numFmt w:val="decimal"/>
      <w:lvlText w:val="%9."/>
      <w:lvlJc w:val="left"/>
      <w:pPr>
        <w:tabs>
          <w:tab w:val="num" w:pos="6480"/>
        </w:tabs>
        <w:ind w:left="6480" w:hanging="360"/>
      </w:pPr>
    </w:lvl>
  </w:abstractNum>
  <w:abstractNum w:abstractNumId="2" w15:restartNumberingAfterBreak="0">
    <w:nsid w:val="0C7A43BF"/>
    <w:multiLevelType w:val="hybridMultilevel"/>
    <w:tmpl w:val="71D6790A"/>
    <w:lvl w:ilvl="0" w:tplc="D4126AF6">
      <w:start w:val="1"/>
      <w:numFmt w:val="bullet"/>
      <w:lvlText w:val="–"/>
      <w:lvlJc w:val="left"/>
      <w:pPr>
        <w:tabs>
          <w:tab w:val="num" w:pos="720"/>
        </w:tabs>
        <w:ind w:left="720" w:hanging="360"/>
      </w:pPr>
      <w:rPr>
        <w:rFonts w:ascii="Arial" w:hAnsi="Arial" w:hint="default"/>
      </w:rPr>
    </w:lvl>
    <w:lvl w:ilvl="1" w:tplc="C7B61CB4">
      <w:start w:val="1"/>
      <w:numFmt w:val="bullet"/>
      <w:lvlText w:val="–"/>
      <w:lvlJc w:val="left"/>
      <w:pPr>
        <w:tabs>
          <w:tab w:val="num" w:pos="1440"/>
        </w:tabs>
        <w:ind w:left="1440" w:hanging="360"/>
      </w:pPr>
      <w:rPr>
        <w:rFonts w:ascii="Arial" w:hAnsi="Arial" w:hint="default"/>
      </w:rPr>
    </w:lvl>
    <w:lvl w:ilvl="2" w:tplc="9058E2CC">
      <w:numFmt w:val="bullet"/>
      <w:lvlText w:val="•"/>
      <w:lvlJc w:val="left"/>
      <w:pPr>
        <w:tabs>
          <w:tab w:val="num" w:pos="2160"/>
        </w:tabs>
        <w:ind w:left="2160" w:hanging="360"/>
      </w:pPr>
      <w:rPr>
        <w:rFonts w:ascii="Arial" w:hAnsi="Arial" w:hint="default"/>
      </w:rPr>
    </w:lvl>
    <w:lvl w:ilvl="3" w:tplc="71ECDEBA" w:tentative="1">
      <w:start w:val="1"/>
      <w:numFmt w:val="bullet"/>
      <w:lvlText w:val="–"/>
      <w:lvlJc w:val="left"/>
      <w:pPr>
        <w:tabs>
          <w:tab w:val="num" w:pos="2880"/>
        </w:tabs>
        <w:ind w:left="2880" w:hanging="360"/>
      </w:pPr>
      <w:rPr>
        <w:rFonts w:ascii="Arial" w:hAnsi="Arial" w:hint="default"/>
      </w:rPr>
    </w:lvl>
    <w:lvl w:ilvl="4" w:tplc="019E5030" w:tentative="1">
      <w:start w:val="1"/>
      <w:numFmt w:val="bullet"/>
      <w:lvlText w:val="–"/>
      <w:lvlJc w:val="left"/>
      <w:pPr>
        <w:tabs>
          <w:tab w:val="num" w:pos="3600"/>
        </w:tabs>
        <w:ind w:left="3600" w:hanging="360"/>
      </w:pPr>
      <w:rPr>
        <w:rFonts w:ascii="Arial" w:hAnsi="Arial" w:hint="default"/>
      </w:rPr>
    </w:lvl>
    <w:lvl w:ilvl="5" w:tplc="A1B0557A" w:tentative="1">
      <w:start w:val="1"/>
      <w:numFmt w:val="bullet"/>
      <w:lvlText w:val="–"/>
      <w:lvlJc w:val="left"/>
      <w:pPr>
        <w:tabs>
          <w:tab w:val="num" w:pos="4320"/>
        </w:tabs>
        <w:ind w:left="4320" w:hanging="360"/>
      </w:pPr>
      <w:rPr>
        <w:rFonts w:ascii="Arial" w:hAnsi="Arial" w:hint="default"/>
      </w:rPr>
    </w:lvl>
    <w:lvl w:ilvl="6" w:tplc="AF78123A" w:tentative="1">
      <w:start w:val="1"/>
      <w:numFmt w:val="bullet"/>
      <w:lvlText w:val="–"/>
      <w:lvlJc w:val="left"/>
      <w:pPr>
        <w:tabs>
          <w:tab w:val="num" w:pos="5040"/>
        </w:tabs>
        <w:ind w:left="5040" w:hanging="360"/>
      </w:pPr>
      <w:rPr>
        <w:rFonts w:ascii="Arial" w:hAnsi="Arial" w:hint="default"/>
      </w:rPr>
    </w:lvl>
    <w:lvl w:ilvl="7" w:tplc="802E0DB4" w:tentative="1">
      <w:start w:val="1"/>
      <w:numFmt w:val="bullet"/>
      <w:lvlText w:val="–"/>
      <w:lvlJc w:val="left"/>
      <w:pPr>
        <w:tabs>
          <w:tab w:val="num" w:pos="5760"/>
        </w:tabs>
        <w:ind w:left="5760" w:hanging="360"/>
      </w:pPr>
      <w:rPr>
        <w:rFonts w:ascii="Arial" w:hAnsi="Arial" w:hint="default"/>
      </w:rPr>
    </w:lvl>
    <w:lvl w:ilvl="8" w:tplc="36748C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671FB"/>
    <w:multiLevelType w:val="hybridMultilevel"/>
    <w:tmpl w:val="F726F0C6"/>
    <w:lvl w:ilvl="0" w:tplc="D7CEA91A">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EF04AC"/>
    <w:multiLevelType w:val="hybridMultilevel"/>
    <w:tmpl w:val="C270E264"/>
    <w:lvl w:ilvl="0" w:tplc="D5628A14">
      <w:start w:val="1"/>
      <w:numFmt w:val="bullet"/>
      <w:lvlText w:val="–"/>
      <w:lvlJc w:val="left"/>
      <w:pPr>
        <w:tabs>
          <w:tab w:val="num" w:pos="720"/>
        </w:tabs>
        <w:ind w:left="720" w:hanging="360"/>
      </w:pPr>
      <w:rPr>
        <w:rFonts w:ascii="Arial" w:hAnsi="Arial" w:hint="default"/>
      </w:rPr>
    </w:lvl>
    <w:lvl w:ilvl="1" w:tplc="AF8E5560">
      <w:start w:val="1"/>
      <w:numFmt w:val="bullet"/>
      <w:lvlText w:val="–"/>
      <w:lvlJc w:val="left"/>
      <w:pPr>
        <w:tabs>
          <w:tab w:val="num" w:pos="1440"/>
        </w:tabs>
        <w:ind w:left="1440" w:hanging="360"/>
      </w:pPr>
      <w:rPr>
        <w:rFonts w:ascii="Arial" w:hAnsi="Arial" w:hint="default"/>
      </w:rPr>
    </w:lvl>
    <w:lvl w:ilvl="2" w:tplc="BF98B464">
      <w:numFmt w:val="bullet"/>
      <w:lvlText w:val="•"/>
      <w:lvlJc w:val="left"/>
      <w:pPr>
        <w:tabs>
          <w:tab w:val="num" w:pos="2160"/>
        </w:tabs>
        <w:ind w:left="2160" w:hanging="360"/>
      </w:pPr>
      <w:rPr>
        <w:rFonts w:ascii="Arial" w:hAnsi="Arial" w:hint="default"/>
      </w:rPr>
    </w:lvl>
    <w:lvl w:ilvl="3" w:tplc="E35252C2" w:tentative="1">
      <w:start w:val="1"/>
      <w:numFmt w:val="bullet"/>
      <w:lvlText w:val="–"/>
      <w:lvlJc w:val="left"/>
      <w:pPr>
        <w:tabs>
          <w:tab w:val="num" w:pos="2880"/>
        </w:tabs>
        <w:ind w:left="2880" w:hanging="360"/>
      </w:pPr>
      <w:rPr>
        <w:rFonts w:ascii="Arial" w:hAnsi="Arial" w:hint="default"/>
      </w:rPr>
    </w:lvl>
    <w:lvl w:ilvl="4" w:tplc="46629E06" w:tentative="1">
      <w:start w:val="1"/>
      <w:numFmt w:val="bullet"/>
      <w:lvlText w:val="–"/>
      <w:lvlJc w:val="left"/>
      <w:pPr>
        <w:tabs>
          <w:tab w:val="num" w:pos="3600"/>
        </w:tabs>
        <w:ind w:left="3600" w:hanging="360"/>
      </w:pPr>
      <w:rPr>
        <w:rFonts w:ascii="Arial" w:hAnsi="Arial" w:hint="default"/>
      </w:rPr>
    </w:lvl>
    <w:lvl w:ilvl="5" w:tplc="C4B617C8" w:tentative="1">
      <w:start w:val="1"/>
      <w:numFmt w:val="bullet"/>
      <w:lvlText w:val="–"/>
      <w:lvlJc w:val="left"/>
      <w:pPr>
        <w:tabs>
          <w:tab w:val="num" w:pos="4320"/>
        </w:tabs>
        <w:ind w:left="4320" w:hanging="360"/>
      </w:pPr>
      <w:rPr>
        <w:rFonts w:ascii="Arial" w:hAnsi="Arial" w:hint="default"/>
      </w:rPr>
    </w:lvl>
    <w:lvl w:ilvl="6" w:tplc="CE68206E" w:tentative="1">
      <w:start w:val="1"/>
      <w:numFmt w:val="bullet"/>
      <w:lvlText w:val="–"/>
      <w:lvlJc w:val="left"/>
      <w:pPr>
        <w:tabs>
          <w:tab w:val="num" w:pos="5040"/>
        </w:tabs>
        <w:ind w:left="5040" w:hanging="360"/>
      </w:pPr>
      <w:rPr>
        <w:rFonts w:ascii="Arial" w:hAnsi="Arial" w:hint="default"/>
      </w:rPr>
    </w:lvl>
    <w:lvl w:ilvl="7" w:tplc="9A927730" w:tentative="1">
      <w:start w:val="1"/>
      <w:numFmt w:val="bullet"/>
      <w:lvlText w:val="–"/>
      <w:lvlJc w:val="left"/>
      <w:pPr>
        <w:tabs>
          <w:tab w:val="num" w:pos="5760"/>
        </w:tabs>
        <w:ind w:left="5760" w:hanging="360"/>
      </w:pPr>
      <w:rPr>
        <w:rFonts w:ascii="Arial" w:hAnsi="Arial" w:hint="default"/>
      </w:rPr>
    </w:lvl>
    <w:lvl w:ilvl="8" w:tplc="0FD6ED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802DFC"/>
    <w:multiLevelType w:val="hybridMultilevel"/>
    <w:tmpl w:val="B4441818"/>
    <w:lvl w:ilvl="0" w:tplc="D194BCFC">
      <w:start w:val="1"/>
      <w:numFmt w:val="decimal"/>
      <w:lvlText w:val="%1."/>
      <w:lvlJc w:val="left"/>
      <w:pPr>
        <w:tabs>
          <w:tab w:val="num" w:pos="720"/>
        </w:tabs>
        <w:ind w:left="720" w:hanging="360"/>
      </w:pPr>
    </w:lvl>
    <w:lvl w:ilvl="1" w:tplc="B936F306">
      <w:start w:val="1"/>
      <w:numFmt w:val="decimal"/>
      <w:lvlText w:val="%2."/>
      <w:lvlJc w:val="left"/>
      <w:pPr>
        <w:tabs>
          <w:tab w:val="num" w:pos="1440"/>
        </w:tabs>
        <w:ind w:left="1440" w:hanging="360"/>
      </w:pPr>
    </w:lvl>
    <w:lvl w:ilvl="2" w:tplc="C624F8E4">
      <w:numFmt w:val="bullet"/>
      <w:lvlText w:val="•"/>
      <w:lvlJc w:val="left"/>
      <w:pPr>
        <w:tabs>
          <w:tab w:val="num" w:pos="2160"/>
        </w:tabs>
        <w:ind w:left="2160" w:hanging="360"/>
      </w:pPr>
      <w:rPr>
        <w:rFonts w:ascii="Arial" w:hAnsi="Arial" w:hint="default"/>
      </w:rPr>
    </w:lvl>
    <w:lvl w:ilvl="3" w:tplc="D74AD9C2">
      <w:numFmt w:val="bullet"/>
      <w:lvlText w:val="•"/>
      <w:lvlJc w:val="left"/>
      <w:pPr>
        <w:tabs>
          <w:tab w:val="num" w:pos="2880"/>
        </w:tabs>
        <w:ind w:left="2880" w:hanging="360"/>
      </w:pPr>
      <w:rPr>
        <w:rFonts w:ascii="Arial" w:hAnsi="Arial" w:hint="default"/>
      </w:rPr>
    </w:lvl>
    <w:lvl w:ilvl="4" w:tplc="728CC3C4" w:tentative="1">
      <w:start w:val="1"/>
      <w:numFmt w:val="decimal"/>
      <w:lvlText w:val="%5."/>
      <w:lvlJc w:val="left"/>
      <w:pPr>
        <w:tabs>
          <w:tab w:val="num" w:pos="3600"/>
        </w:tabs>
        <w:ind w:left="3600" w:hanging="360"/>
      </w:pPr>
    </w:lvl>
    <w:lvl w:ilvl="5" w:tplc="A762D688" w:tentative="1">
      <w:start w:val="1"/>
      <w:numFmt w:val="decimal"/>
      <w:lvlText w:val="%6."/>
      <w:lvlJc w:val="left"/>
      <w:pPr>
        <w:tabs>
          <w:tab w:val="num" w:pos="4320"/>
        </w:tabs>
        <w:ind w:left="4320" w:hanging="360"/>
      </w:pPr>
    </w:lvl>
    <w:lvl w:ilvl="6" w:tplc="B0D42D46" w:tentative="1">
      <w:start w:val="1"/>
      <w:numFmt w:val="decimal"/>
      <w:lvlText w:val="%7."/>
      <w:lvlJc w:val="left"/>
      <w:pPr>
        <w:tabs>
          <w:tab w:val="num" w:pos="5040"/>
        </w:tabs>
        <w:ind w:left="5040" w:hanging="360"/>
      </w:pPr>
    </w:lvl>
    <w:lvl w:ilvl="7" w:tplc="4D00506A" w:tentative="1">
      <w:start w:val="1"/>
      <w:numFmt w:val="decimal"/>
      <w:lvlText w:val="%8."/>
      <w:lvlJc w:val="left"/>
      <w:pPr>
        <w:tabs>
          <w:tab w:val="num" w:pos="5760"/>
        </w:tabs>
        <w:ind w:left="5760" w:hanging="360"/>
      </w:pPr>
    </w:lvl>
    <w:lvl w:ilvl="8" w:tplc="54BAD164" w:tentative="1">
      <w:start w:val="1"/>
      <w:numFmt w:val="decimal"/>
      <w:lvlText w:val="%9."/>
      <w:lvlJc w:val="left"/>
      <w:pPr>
        <w:tabs>
          <w:tab w:val="num" w:pos="6480"/>
        </w:tabs>
        <w:ind w:left="6480" w:hanging="360"/>
      </w:pPr>
    </w:lvl>
  </w:abstractNum>
  <w:abstractNum w:abstractNumId="6"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7"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DE4B77"/>
    <w:multiLevelType w:val="hybridMultilevel"/>
    <w:tmpl w:val="BC32466E"/>
    <w:lvl w:ilvl="0" w:tplc="3B58EEC8">
      <w:start w:val="1"/>
      <w:numFmt w:val="bullet"/>
      <w:lvlText w:val="–"/>
      <w:lvlJc w:val="left"/>
      <w:pPr>
        <w:tabs>
          <w:tab w:val="num" w:pos="720"/>
        </w:tabs>
        <w:ind w:left="720" w:hanging="360"/>
      </w:pPr>
      <w:rPr>
        <w:rFonts w:ascii="Arial" w:hAnsi="Arial" w:hint="default"/>
      </w:rPr>
    </w:lvl>
    <w:lvl w:ilvl="1" w:tplc="F0385D54">
      <w:start w:val="1"/>
      <w:numFmt w:val="bullet"/>
      <w:lvlText w:val="–"/>
      <w:lvlJc w:val="left"/>
      <w:pPr>
        <w:tabs>
          <w:tab w:val="num" w:pos="1440"/>
        </w:tabs>
        <w:ind w:left="1440" w:hanging="360"/>
      </w:pPr>
      <w:rPr>
        <w:rFonts w:ascii="Arial" w:hAnsi="Arial" w:hint="default"/>
      </w:rPr>
    </w:lvl>
    <w:lvl w:ilvl="2" w:tplc="D29684F4" w:tentative="1">
      <w:start w:val="1"/>
      <w:numFmt w:val="bullet"/>
      <w:lvlText w:val="–"/>
      <w:lvlJc w:val="left"/>
      <w:pPr>
        <w:tabs>
          <w:tab w:val="num" w:pos="2160"/>
        </w:tabs>
        <w:ind w:left="2160" w:hanging="360"/>
      </w:pPr>
      <w:rPr>
        <w:rFonts w:ascii="Arial" w:hAnsi="Arial" w:hint="default"/>
      </w:rPr>
    </w:lvl>
    <w:lvl w:ilvl="3" w:tplc="20FE37BC" w:tentative="1">
      <w:start w:val="1"/>
      <w:numFmt w:val="bullet"/>
      <w:lvlText w:val="–"/>
      <w:lvlJc w:val="left"/>
      <w:pPr>
        <w:tabs>
          <w:tab w:val="num" w:pos="2880"/>
        </w:tabs>
        <w:ind w:left="2880" w:hanging="360"/>
      </w:pPr>
      <w:rPr>
        <w:rFonts w:ascii="Arial" w:hAnsi="Arial" w:hint="default"/>
      </w:rPr>
    </w:lvl>
    <w:lvl w:ilvl="4" w:tplc="B9E873C8" w:tentative="1">
      <w:start w:val="1"/>
      <w:numFmt w:val="bullet"/>
      <w:lvlText w:val="–"/>
      <w:lvlJc w:val="left"/>
      <w:pPr>
        <w:tabs>
          <w:tab w:val="num" w:pos="3600"/>
        </w:tabs>
        <w:ind w:left="3600" w:hanging="360"/>
      </w:pPr>
      <w:rPr>
        <w:rFonts w:ascii="Arial" w:hAnsi="Arial" w:hint="default"/>
      </w:rPr>
    </w:lvl>
    <w:lvl w:ilvl="5" w:tplc="2100409C" w:tentative="1">
      <w:start w:val="1"/>
      <w:numFmt w:val="bullet"/>
      <w:lvlText w:val="–"/>
      <w:lvlJc w:val="left"/>
      <w:pPr>
        <w:tabs>
          <w:tab w:val="num" w:pos="4320"/>
        </w:tabs>
        <w:ind w:left="4320" w:hanging="360"/>
      </w:pPr>
      <w:rPr>
        <w:rFonts w:ascii="Arial" w:hAnsi="Arial" w:hint="default"/>
      </w:rPr>
    </w:lvl>
    <w:lvl w:ilvl="6" w:tplc="0A8CFF3C" w:tentative="1">
      <w:start w:val="1"/>
      <w:numFmt w:val="bullet"/>
      <w:lvlText w:val="–"/>
      <w:lvlJc w:val="left"/>
      <w:pPr>
        <w:tabs>
          <w:tab w:val="num" w:pos="5040"/>
        </w:tabs>
        <w:ind w:left="5040" w:hanging="360"/>
      </w:pPr>
      <w:rPr>
        <w:rFonts w:ascii="Arial" w:hAnsi="Arial" w:hint="default"/>
      </w:rPr>
    </w:lvl>
    <w:lvl w:ilvl="7" w:tplc="6C2C6368" w:tentative="1">
      <w:start w:val="1"/>
      <w:numFmt w:val="bullet"/>
      <w:lvlText w:val="–"/>
      <w:lvlJc w:val="left"/>
      <w:pPr>
        <w:tabs>
          <w:tab w:val="num" w:pos="5760"/>
        </w:tabs>
        <w:ind w:left="5760" w:hanging="360"/>
      </w:pPr>
      <w:rPr>
        <w:rFonts w:ascii="Arial" w:hAnsi="Arial" w:hint="default"/>
      </w:rPr>
    </w:lvl>
    <w:lvl w:ilvl="8" w:tplc="23A4C4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CF63DE"/>
    <w:multiLevelType w:val="hybridMultilevel"/>
    <w:tmpl w:val="0D4A0DB4"/>
    <w:lvl w:ilvl="0" w:tplc="4EF478F6">
      <w:start w:val="1"/>
      <w:numFmt w:val="bullet"/>
      <w:lvlText w:val="-"/>
      <w:lvlJc w:val="left"/>
      <w:pPr>
        <w:ind w:left="620" w:hanging="420"/>
      </w:pPr>
      <w:rPr>
        <w:rFonts w:ascii="Calibri" w:eastAsiaTheme="minorHAnsi" w:hAnsi="Calibri" w:cs="Calibri" w:hint="default"/>
      </w:rPr>
    </w:lvl>
    <w:lvl w:ilvl="1" w:tplc="0C5C8BD2">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1EB3DDC"/>
    <w:multiLevelType w:val="hybridMultilevel"/>
    <w:tmpl w:val="D7B6E428"/>
    <w:lvl w:ilvl="0" w:tplc="8F60EA58">
      <w:start w:val="1"/>
      <w:numFmt w:val="bullet"/>
      <w:lvlText w:val="–"/>
      <w:lvlJc w:val="left"/>
      <w:pPr>
        <w:tabs>
          <w:tab w:val="num" w:pos="720"/>
        </w:tabs>
        <w:ind w:left="720" w:hanging="360"/>
      </w:pPr>
      <w:rPr>
        <w:rFonts w:ascii="Arial" w:hAnsi="Arial" w:hint="default"/>
      </w:rPr>
    </w:lvl>
    <w:lvl w:ilvl="1" w:tplc="B4B620C2">
      <w:start w:val="1"/>
      <w:numFmt w:val="bullet"/>
      <w:lvlText w:val="–"/>
      <w:lvlJc w:val="left"/>
      <w:pPr>
        <w:tabs>
          <w:tab w:val="num" w:pos="1440"/>
        </w:tabs>
        <w:ind w:left="1440" w:hanging="360"/>
      </w:pPr>
      <w:rPr>
        <w:rFonts w:ascii="Arial" w:hAnsi="Arial" w:hint="default"/>
      </w:rPr>
    </w:lvl>
    <w:lvl w:ilvl="2" w:tplc="36FA69C0" w:tentative="1">
      <w:start w:val="1"/>
      <w:numFmt w:val="bullet"/>
      <w:lvlText w:val="–"/>
      <w:lvlJc w:val="left"/>
      <w:pPr>
        <w:tabs>
          <w:tab w:val="num" w:pos="2160"/>
        </w:tabs>
        <w:ind w:left="2160" w:hanging="360"/>
      </w:pPr>
      <w:rPr>
        <w:rFonts w:ascii="Arial" w:hAnsi="Arial" w:hint="default"/>
      </w:rPr>
    </w:lvl>
    <w:lvl w:ilvl="3" w:tplc="7B7A575C" w:tentative="1">
      <w:start w:val="1"/>
      <w:numFmt w:val="bullet"/>
      <w:lvlText w:val="–"/>
      <w:lvlJc w:val="left"/>
      <w:pPr>
        <w:tabs>
          <w:tab w:val="num" w:pos="2880"/>
        </w:tabs>
        <w:ind w:left="2880" w:hanging="360"/>
      </w:pPr>
      <w:rPr>
        <w:rFonts w:ascii="Arial" w:hAnsi="Arial" w:hint="default"/>
      </w:rPr>
    </w:lvl>
    <w:lvl w:ilvl="4" w:tplc="C0C843DC" w:tentative="1">
      <w:start w:val="1"/>
      <w:numFmt w:val="bullet"/>
      <w:lvlText w:val="–"/>
      <w:lvlJc w:val="left"/>
      <w:pPr>
        <w:tabs>
          <w:tab w:val="num" w:pos="3600"/>
        </w:tabs>
        <w:ind w:left="3600" w:hanging="360"/>
      </w:pPr>
      <w:rPr>
        <w:rFonts w:ascii="Arial" w:hAnsi="Arial" w:hint="default"/>
      </w:rPr>
    </w:lvl>
    <w:lvl w:ilvl="5" w:tplc="B4EA1F9A" w:tentative="1">
      <w:start w:val="1"/>
      <w:numFmt w:val="bullet"/>
      <w:lvlText w:val="–"/>
      <w:lvlJc w:val="left"/>
      <w:pPr>
        <w:tabs>
          <w:tab w:val="num" w:pos="4320"/>
        </w:tabs>
        <w:ind w:left="4320" w:hanging="360"/>
      </w:pPr>
      <w:rPr>
        <w:rFonts w:ascii="Arial" w:hAnsi="Arial" w:hint="default"/>
      </w:rPr>
    </w:lvl>
    <w:lvl w:ilvl="6" w:tplc="B4A0001C" w:tentative="1">
      <w:start w:val="1"/>
      <w:numFmt w:val="bullet"/>
      <w:lvlText w:val="–"/>
      <w:lvlJc w:val="left"/>
      <w:pPr>
        <w:tabs>
          <w:tab w:val="num" w:pos="5040"/>
        </w:tabs>
        <w:ind w:left="5040" w:hanging="360"/>
      </w:pPr>
      <w:rPr>
        <w:rFonts w:ascii="Arial" w:hAnsi="Arial" w:hint="default"/>
      </w:rPr>
    </w:lvl>
    <w:lvl w:ilvl="7" w:tplc="AEBE58D4" w:tentative="1">
      <w:start w:val="1"/>
      <w:numFmt w:val="bullet"/>
      <w:lvlText w:val="–"/>
      <w:lvlJc w:val="left"/>
      <w:pPr>
        <w:tabs>
          <w:tab w:val="num" w:pos="5760"/>
        </w:tabs>
        <w:ind w:left="5760" w:hanging="360"/>
      </w:pPr>
      <w:rPr>
        <w:rFonts w:ascii="Arial" w:hAnsi="Arial" w:hint="default"/>
      </w:rPr>
    </w:lvl>
    <w:lvl w:ilvl="8" w:tplc="38B84F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8D1699"/>
    <w:multiLevelType w:val="hybridMultilevel"/>
    <w:tmpl w:val="63B0ED5C"/>
    <w:lvl w:ilvl="0" w:tplc="8A8216A4">
      <w:start w:val="1"/>
      <w:numFmt w:val="bullet"/>
      <w:lvlText w:val="–"/>
      <w:lvlJc w:val="left"/>
      <w:pPr>
        <w:tabs>
          <w:tab w:val="num" w:pos="720"/>
        </w:tabs>
        <w:ind w:left="720" w:hanging="360"/>
      </w:pPr>
      <w:rPr>
        <w:rFonts w:ascii="Arial" w:hAnsi="Arial" w:hint="default"/>
      </w:rPr>
    </w:lvl>
    <w:lvl w:ilvl="1" w:tplc="F3F48F7A">
      <w:start w:val="1"/>
      <w:numFmt w:val="bullet"/>
      <w:lvlText w:val="–"/>
      <w:lvlJc w:val="left"/>
      <w:pPr>
        <w:tabs>
          <w:tab w:val="num" w:pos="1440"/>
        </w:tabs>
        <w:ind w:left="1440" w:hanging="360"/>
      </w:pPr>
      <w:rPr>
        <w:rFonts w:ascii="Arial" w:hAnsi="Arial" w:hint="default"/>
      </w:rPr>
    </w:lvl>
    <w:lvl w:ilvl="2" w:tplc="D948408C">
      <w:numFmt w:val="bullet"/>
      <w:lvlText w:val="•"/>
      <w:lvlJc w:val="left"/>
      <w:pPr>
        <w:tabs>
          <w:tab w:val="num" w:pos="2160"/>
        </w:tabs>
        <w:ind w:left="2160" w:hanging="360"/>
      </w:pPr>
      <w:rPr>
        <w:rFonts w:ascii="Arial" w:hAnsi="Arial" w:hint="default"/>
      </w:rPr>
    </w:lvl>
    <w:lvl w:ilvl="3" w:tplc="89529906">
      <w:numFmt w:val="bullet"/>
      <w:lvlText w:val="–"/>
      <w:lvlJc w:val="left"/>
      <w:pPr>
        <w:tabs>
          <w:tab w:val="num" w:pos="2880"/>
        </w:tabs>
        <w:ind w:left="2880" w:hanging="360"/>
      </w:pPr>
      <w:rPr>
        <w:rFonts w:ascii="Arial" w:hAnsi="Arial" w:hint="default"/>
      </w:rPr>
    </w:lvl>
    <w:lvl w:ilvl="4" w:tplc="0320247A" w:tentative="1">
      <w:start w:val="1"/>
      <w:numFmt w:val="bullet"/>
      <w:lvlText w:val="–"/>
      <w:lvlJc w:val="left"/>
      <w:pPr>
        <w:tabs>
          <w:tab w:val="num" w:pos="3600"/>
        </w:tabs>
        <w:ind w:left="3600" w:hanging="360"/>
      </w:pPr>
      <w:rPr>
        <w:rFonts w:ascii="Arial" w:hAnsi="Arial" w:hint="default"/>
      </w:rPr>
    </w:lvl>
    <w:lvl w:ilvl="5" w:tplc="BE44C18A" w:tentative="1">
      <w:start w:val="1"/>
      <w:numFmt w:val="bullet"/>
      <w:lvlText w:val="–"/>
      <w:lvlJc w:val="left"/>
      <w:pPr>
        <w:tabs>
          <w:tab w:val="num" w:pos="4320"/>
        </w:tabs>
        <w:ind w:left="4320" w:hanging="360"/>
      </w:pPr>
      <w:rPr>
        <w:rFonts w:ascii="Arial" w:hAnsi="Arial" w:hint="default"/>
      </w:rPr>
    </w:lvl>
    <w:lvl w:ilvl="6" w:tplc="4B546A9A" w:tentative="1">
      <w:start w:val="1"/>
      <w:numFmt w:val="bullet"/>
      <w:lvlText w:val="–"/>
      <w:lvlJc w:val="left"/>
      <w:pPr>
        <w:tabs>
          <w:tab w:val="num" w:pos="5040"/>
        </w:tabs>
        <w:ind w:left="5040" w:hanging="360"/>
      </w:pPr>
      <w:rPr>
        <w:rFonts w:ascii="Arial" w:hAnsi="Arial" w:hint="default"/>
      </w:rPr>
    </w:lvl>
    <w:lvl w:ilvl="7" w:tplc="19A63BFC" w:tentative="1">
      <w:start w:val="1"/>
      <w:numFmt w:val="bullet"/>
      <w:lvlText w:val="–"/>
      <w:lvlJc w:val="left"/>
      <w:pPr>
        <w:tabs>
          <w:tab w:val="num" w:pos="5760"/>
        </w:tabs>
        <w:ind w:left="5760" w:hanging="360"/>
      </w:pPr>
      <w:rPr>
        <w:rFonts w:ascii="Arial" w:hAnsi="Arial" w:hint="default"/>
      </w:rPr>
    </w:lvl>
    <w:lvl w:ilvl="8" w:tplc="931AC3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2311FE1"/>
    <w:multiLevelType w:val="hybridMultilevel"/>
    <w:tmpl w:val="5DE21AEA"/>
    <w:lvl w:ilvl="0" w:tplc="C5D2ADD8">
      <w:start w:val="1"/>
      <w:numFmt w:val="bullet"/>
      <w:lvlText w:val="–"/>
      <w:lvlJc w:val="left"/>
      <w:pPr>
        <w:tabs>
          <w:tab w:val="num" w:pos="720"/>
        </w:tabs>
        <w:ind w:left="720" w:hanging="360"/>
      </w:pPr>
      <w:rPr>
        <w:rFonts w:ascii="Arial" w:hAnsi="Arial" w:hint="default"/>
      </w:rPr>
    </w:lvl>
    <w:lvl w:ilvl="1" w:tplc="D1F68564">
      <w:start w:val="1"/>
      <w:numFmt w:val="bullet"/>
      <w:lvlText w:val="–"/>
      <w:lvlJc w:val="left"/>
      <w:pPr>
        <w:tabs>
          <w:tab w:val="num" w:pos="1440"/>
        </w:tabs>
        <w:ind w:left="1440" w:hanging="360"/>
      </w:pPr>
      <w:rPr>
        <w:rFonts w:ascii="Arial" w:hAnsi="Arial" w:hint="default"/>
      </w:rPr>
    </w:lvl>
    <w:lvl w:ilvl="2" w:tplc="B9BAC21E" w:tentative="1">
      <w:start w:val="1"/>
      <w:numFmt w:val="bullet"/>
      <w:lvlText w:val="–"/>
      <w:lvlJc w:val="left"/>
      <w:pPr>
        <w:tabs>
          <w:tab w:val="num" w:pos="2160"/>
        </w:tabs>
        <w:ind w:left="2160" w:hanging="360"/>
      </w:pPr>
      <w:rPr>
        <w:rFonts w:ascii="Arial" w:hAnsi="Arial" w:hint="default"/>
      </w:rPr>
    </w:lvl>
    <w:lvl w:ilvl="3" w:tplc="85F2112C" w:tentative="1">
      <w:start w:val="1"/>
      <w:numFmt w:val="bullet"/>
      <w:lvlText w:val="–"/>
      <w:lvlJc w:val="left"/>
      <w:pPr>
        <w:tabs>
          <w:tab w:val="num" w:pos="2880"/>
        </w:tabs>
        <w:ind w:left="2880" w:hanging="360"/>
      </w:pPr>
      <w:rPr>
        <w:rFonts w:ascii="Arial" w:hAnsi="Arial" w:hint="default"/>
      </w:rPr>
    </w:lvl>
    <w:lvl w:ilvl="4" w:tplc="4C3AD786" w:tentative="1">
      <w:start w:val="1"/>
      <w:numFmt w:val="bullet"/>
      <w:lvlText w:val="–"/>
      <w:lvlJc w:val="left"/>
      <w:pPr>
        <w:tabs>
          <w:tab w:val="num" w:pos="3600"/>
        </w:tabs>
        <w:ind w:left="3600" w:hanging="360"/>
      </w:pPr>
      <w:rPr>
        <w:rFonts w:ascii="Arial" w:hAnsi="Arial" w:hint="default"/>
      </w:rPr>
    </w:lvl>
    <w:lvl w:ilvl="5" w:tplc="AB0C6CE2" w:tentative="1">
      <w:start w:val="1"/>
      <w:numFmt w:val="bullet"/>
      <w:lvlText w:val="–"/>
      <w:lvlJc w:val="left"/>
      <w:pPr>
        <w:tabs>
          <w:tab w:val="num" w:pos="4320"/>
        </w:tabs>
        <w:ind w:left="4320" w:hanging="360"/>
      </w:pPr>
      <w:rPr>
        <w:rFonts w:ascii="Arial" w:hAnsi="Arial" w:hint="default"/>
      </w:rPr>
    </w:lvl>
    <w:lvl w:ilvl="6" w:tplc="B91629C2" w:tentative="1">
      <w:start w:val="1"/>
      <w:numFmt w:val="bullet"/>
      <w:lvlText w:val="–"/>
      <w:lvlJc w:val="left"/>
      <w:pPr>
        <w:tabs>
          <w:tab w:val="num" w:pos="5040"/>
        </w:tabs>
        <w:ind w:left="5040" w:hanging="360"/>
      </w:pPr>
      <w:rPr>
        <w:rFonts w:ascii="Arial" w:hAnsi="Arial" w:hint="default"/>
      </w:rPr>
    </w:lvl>
    <w:lvl w:ilvl="7" w:tplc="3AB80B94" w:tentative="1">
      <w:start w:val="1"/>
      <w:numFmt w:val="bullet"/>
      <w:lvlText w:val="–"/>
      <w:lvlJc w:val="left"/>
      <w:pPr>
        <w:tabs>
          <w:tab w:val="num" w:pos="5760"/>
        </w:tabs>
        <w:ind w:left="5760" w:hanging="360"/>
      </w:pPr>
      <w:rPr>
        <w:rFonts w:ascii="Arial" w:hAnsi="Arial" w:hint="default"/>
      </w:rPr>
    </w:lvl>
    <w:lvl w:ilvl="8" w:tplc="9DE873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F11627"/>
    <w:multiLevelType w:val="hybridMultilevel"/>
    <w:tmpl w:val="16D89ED0"/>
    <w:lvl w:ilvl="0" w:tplc="1CE261A8">
      <w:start w:val="1"/>
      <w:numFmt w:val="bullet"/>
      <w:lvlText w:val="–"/>
      <w:lvlJc w:val="left"/>
      <w:pPr>
        <w:tabs>
          <w:tab w:val="num" w:pos="720"/>
        </w:tabs>
        <w:ind w:left="720" w:hanging="360"/>
      </w:pPr>
      <w:rPr>
        <w:rFonts w:ascii="Arial" w:hAnsi="Arial" w:hint="default"/>
      </w:rPr>
    </w:lvl>
    <w:lvl w:ilvl="1" w:tplc="FC702056">
      <w:start w:val="1"/>
      <w:numFmt w:val="bullet"/>
      <w:lvlText w:val="–"/>
      <w:lvlJc w:val="left"/>
      <w:pPr>
        <w:tabs>
          <w:tab w:val="num" w:pos="1440"/>
        </w:tabs>
        <w:ind w:left="1440" w:hanging="360"/>
      </w:pPr>
      <w:rPr>
        <w:rFonts w:ascii="Arial" w:hAnsi="Arial" w:hint="default"/>
      </w:rPr>
    </w:lvl>
    <w:lvl w:ilvl="2" w:tplc="FBA0AB82">
      <w:numFmt w:val="bullet"/>
      <w:lvlText w:val="•"/>
      <w:lvlJc w:val="left"/>
      <w:pPr>
        <w:tabs>
          <w:tab w:val="num" w:pos="2160"/>
        </w:tabs>
        <w:ind w:left="2160" w:hanging="360"/>
      </w:pPr>
      <w:rPr>
        <w:rFonts w:ascii="Arial" w:hAnsi="Arial" w:hint="default"/>
      </w:rPr>
    </w:lvl>
    <w:lvl w:ilvl="3" w:tplc="476EC53C">
      <w:numFmt w:val="bullet"/>
      <w:lvlText w:val="–"/>
      <w:lvlJc w:val="left"/>
      <w:pPr>
        <w:tabs>
          <w:tab w:val="num" w:pos="2880"/>
        </w:tabs>
        <w:ind w:left="2880" w:hanging="360"/>
      </w:pPr>
      <w:rPr>
        <w:rFonts w:ascii="Arial" w:hAnsi="Arial" w:hint="default"/>
      </w:rPr>
    </w:lvl>
    <w:lvl w:ilvl="4" w:tplc="4698BDD4" w:tentative="1">
      <w:start w:val="1"/>
      <w:numFmt w:val="bullet"/>
      <w:lvlText w:val="–"/>
      <w:lvlJc w:val="left"/>
      <w:pPr>
        <w:tabs>
          <w:tab w:val="num" w:pos="3600"/>
        </w:tabs>
        <w:ind w:left="3600" w:hanging="360"/>
      </w:pPr>
      <w:rPr>
        <w:rFonts w:ascii="Arial" w:hAnsi="Arial" w:hint="default"/>
      </w:rPr>
    </w:lvl>
    <w:lvl w:ilvl="5" w:tplc="DE4ED4B8" w:tentative="1">
      <w:start w:val="1"/>
      <w:numFmt w:val="bullet"/>
      <w:lvlText w:val="–"/>
      <w:lvlJc w:val="left"/>
      <w:pPr>
        <w:tabs>
          <w:tab w:val="num" w:pos="4320"/>
        </w:tabs>
        <w:ind w:left="4320" w:hanging="360"/>
      </w:pPr>
      <w:rPr>
        <w:rFonts w:ascii="Arial" w:hAnsi="Arial" w:hint="default"/>
      </w:rPr>
    </w:lvl>
    <w:lvl w:ilvl="6" w:tplc="5502C52C" w:tentative="1">
      <w:start w:val="1"/>
      <w:numFmt w:val="bullet"/>
      <w:lvlText w:val="–"/>
      <w:lvlJc w:val="left"/>
      <w:pPr>
        <w:tabs>
          <w:tab w:val="num" w:pos="5040"/>
        </w:tabs>
        <w:ind w:left="5040" w:hanging="360"/>
      </w:pPr>
      <w:rPr>
        <w:rFonts w:ascii="Arial" w:hAnsi="Arial" w:hint="default"/>
      </w:rPr>
    </w:lvl>
    <w:lvl w:ilvl="7" w:tplc="AAECAC8A" w:tentative="1">
      <w:start w:val="1"/>
      <w:numFmt w:val="bullet"/>
      <w:lvlText w:val="–"/>
      <w:lvlJc w:val="left"/>
      <w:pPr>
        <w:tabs>
          <w:tab w:val="num" w:pos="5760"/>
        </w:tabs>
        <w:ind w:left="5760" w:hanging="360"/>
      </w:pPr>
      <w:rPr>
        <w:rFonts w:ascii="Arial" w:hAnsi="Arial" w:hint="default"/>
      </w:rPr>
    </w:lvl>
    <w:lvl w:ilvl="8" w:tplc="941457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104E55"/>
    <w:multiLevelType w:val="hybridMultilevel"/>
    <w:tmpl w:val="8D2C4BA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B95440"/>
    <w:multiLevelType w:val="hybridMultilevel"/>
    <w:tmpl w:val="D9203F04"/>
    <w:lvl w:ilvl="0" w:tplc="4EF478F6">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14711F1"/>
    <w:multiLevelType w:val="hybridMultilevel"/>
    <w:tmpl w:val="FA6EE8EC"/>
    <w:lvl w:ilvl="0" w:tplc="24E487B6">
      <w:start w:val="1"/>
      <w:numFmt w:val="decimal"/>
      <w:lvlText w:val="%1."/>
      <w:lvlJc w:val="left"/>
      <w:pPr>
        <w:tabs>
          <w:tab w:val="num" w:pos="720"/>
        </w:tabs>
        <w:ind w:left="720" w:hanging="360"/>
      </w:pPr>
    </w:lvl>
    <w:lvl w:ilvl="1" w:tplc="F342CBAE">
      <w:start w:val="1"/>
      <w:numFmt w:val="decimal"/>
      <w:lvlText w:val="%2."/>
      <w:lvlJc w:val="left"/>
      <w:pPr>
        <w:tabs>
          <w:tab w:val="num" w:pos="1440"/>
        </w:tabs>
        <w:ind w:left="1440" w:hanging="360"/>
      </w:pPr>
    </w:lvl>
    <w:lvl w:ilvl="2" w:tplc="7F42885A" w:tentative="1">
      <w:start w:val="1"/>
      <w:numFmt w:val="decimal"/>
      <w:lvlText w:val="%3."/>
      <w:lvlJc w:val="left"/>
      <w:pPr>
        <w:tabs>
          <w:tab w:val="num" w:pos="2160"/>
        </w:tabs>
        <w:ind w:left="2160" w:hanging="360"/>
      </w:pPr>
    </w:lvl>
    <w:lvl w:ilvl="3" w:tplc="857E98A6" w:tentative="1">
      <w:start w:val="1"/>
      <w:numFmt w:val="decimal"/>
      <w:lvlText w:val="%4."/>
      <w:lvlJc w:val="left"/>
      <w:pPr>
        <w:tabs>
          <w:tab w:val="num" w:pos="2880"/>
        </w:tabs>
        <w:ind w:left="2880" w:hanging="360"/>
      </w:pPr>
    </w:lvl>
    <w:lvl w:ilvl="4" w:tplc="A454C7B0" w:tentative="1">
      <w:start w:val="1"/>
      <w:numFmt w:val="decimal"/>
      <w:lvlText w:val="%5."/>
      <w:lvlJc w:val="left"/>
      <w:pPr>
        <w:tabs>
          <w:tab w:val="num" w:pos="3600"/>
        </w:tabs>
        <w:ind w:left="3600" w:hanging="360"/>
      </w:pPr>
    </w:lvl>
    <w:lvl w:ilvl="5" w:tplc="316A1572" w:tentative="1">
      <w:start w:val="1"/>
      <w:numFmt w:val="decimal"/>
      <w:lvlText w:val="%6."/>
      <w:lvlJc w:val="left"/>
      <w:pPr>
        <w:tabs>
          <w:tab w:val="num" w:pos="4320"/>
        </w:tabs>
        <w:ind w:left="4320" w:hanging="360"/>
      </w:pPr>
    </w:lvl>
    <w:lvl w:ilvl="6" w:tplc="12A45C2E" w:tentative="1">
      <w:start w:val="1"/>
      <w:numFmt w:val="decimal"/>
      <w:lvlText w:val="%7."/>
      <w:lvlJc w:val="left"/>
      <w:pPr>
        <w:tabs>
          <w:tab w:val="num" w:pos="5040"/>
        </w:tabs>
        <w:ind w:left="5040" w:hanging="360"/>
      </w:pPr>
    </w:lvl>
    <w:lvl w:ilvl="7" w:tplc="EBA4B594" w:tentative="1">
      <w:start w:val="1"/>
      <w:numFmt w:val="decimal"/>
      <w:lvlText w:val="%8."/>
      <w:lvlJc w:val="left"/>
      <w:pPr>
        <w:tabs>
          <w:tab w:val="num" w:pos="5760"/>
        </w:tabs>
        <w:ind w:left="5760" w:hanging="360"/>
      </w:pPr>
    </w:lvl>
    <w:lvl w:ilvl="8" w:tplc="8494B882" w:tentative="1">
      <w:start w:val="1"/>
      <w:numFmt w:val="decimal"/>
      <w:lvlText w:val="%9."/>
      <w:lvlJc w:val="left"/>
      <w:pPr>
        <w:tabs>
          <w:tab w:val="num" w:pos="6480"/>
        </w:tabs>
        <w:ind w:left="6480" w:hanging="360"/>
      </w:pPr>
    </w:lvl>
  </w:abstractNum>
  <w:abstractNum w:abstractNumId="23"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4"/>
  </w:num>
  <w:num w:numId="2">
    <w:abstractNumId w:val="7"/>
  </w:num>
  <w:num w:numId="3">
    <w:abstractNumId w:val="20"/>
  </w:num>
  <w:num w:numId="4">
    <w:abstractNumId w:val="23"/>
  </w:num>
  <w:num w:numId="5">
    <w:abstractNumId w:val="16"/>
  </w:num>
  <w:num w:numId="6">
    <w:abstractNumId w:val="15"/>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4"/>
  </w:num>
  <w:num w:numId="12">
    <w:abstractNumId w:val="18"/>
  </w:num>
  <w:num w:numId="13">
    <w:abstractNumId w:val="12"/>
  </w:num>
  <w:num w:numId="14">
    <w:abstractNumId w:val="8"/>
  </w:num>
  <w:num w:numId="15">
    <w:abstractNumId w:val="11"/>
  </w:num>
  <w:num w:numId="16">
    <w:abstractNumId w:val="14"/>
  </w:num>
  <w:num w:numId="17">
    <w:abstractNumId w:val="2"/>
  </w:num>
  <w:num w:numId="18">
    <w:abstractNumId w:val="17"/>
  </w:num>
  <w:num w:numId="19">
    <w:abstractNumId w:val="0"/>
  </w:num>
  <w:num w:numId="20">
    <w:abstractNumId w:val="1"/>
  </w:num>
  <w:num w:numId="21">
    <w:abstractNumId w:val="3"/>
  </w:num>
  <w:num w:numId="22">
    <w:abstractNumId w:val="5"/>
  </w:num>
  <w:num w:numId="23">
    <w:abstractNumId w:val="19"/>
  </w:num>
  <w:num w:numId="24">
    <w:abstractNumId w:val="21"/>
  </w:num>
  <w:num w:numId="25">
    <w:abstractNumId w:val="9"/>
  </w:num>
  <w:num w:numId="26">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6BAB"/>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BB6"/>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2EF0"/>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1BEA"/>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3BD7"/>
    <w:rsid w:val="000F40D1"/>
    <w:rsid w:val="000F41A4"/>
    <w:rsid w:val="000F43F3"/>
    <w:rsid w:val="000F4480"/>
    <w:rsid w:val="000F48DD"/>
    <w:rsid w:val="000F4C0A"/>
    <w:rsid w:val="000F503B"/>
    <w:rsid w:val="000F50E3"/>
    <w:rsid w:val="000F51C0"/>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5D02"/>
    <w:rsid w:val="00126142"/>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D78"/>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0A0"/>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BF"/>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569"/>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959"/>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94B"/>
    <w:rsid w:val="00347DEF"/>
    <w:rsid w:val="00347EE9"/>
    <w:rsid w:val="00350539"/>
    <w:rsid w:val="00351258"/>
    <w:rsid w:val="00351397"/>
    <w:rsid w:val="00351906"/>
    <w:rsid w:val="00351B87"/>
    <w:rsid w:val="00351E2F"/>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2B7"/>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172"/>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33B"/>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91A"/>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255"/>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17E0B"/>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5FCC"/>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10B"/>
    <w:rsid w:val="00670378"/>
    <w:rsid w:val="00670E91"/>
    <w:rsid w:val="0067132F"/>
    <w:rsid w:val="00671C5C"/>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9"/>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0DFF"/>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4CD1"/>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32"/>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0FA7"/>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12C"/>
    <w:rsid w:val="007514D3"/>
    <w:rsid w:val="0075154F"/>
    <w:rsid w:val="007516EA"/>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8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E13"/>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1DC"/>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291"/>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46A"/>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DD6"/>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6F4"/>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6A3"/>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3C9C"/>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1DFC"/>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2F6"/>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C48"/>
    <w:rsid w:val="00AE2EB9"/>
    <w:rsid w:val="00AE2FAF"/>
    <w:rsid w:val="00AE36FE"/>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399"/>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776"/>
    <w:rsid w:val="00B07966"/>
    <w:rsid w:val="00B07DE2"/>
    <w:rsid w:val="00B102B6"/>
    <w:rsid w:val="00B108C3"/>
    <w:rsid w:val="00B10AB9"/>
    <w:rsid w:val="00B10C51"/>
    <w:rsid w:val="00B10DA1"/>
    <w:rsid w:val="00B10DF6"/>
    <w:rsid w:val="00B110FD"/>
    <w:rsid w:val="00B11340"/>
    <w:rsid w:val="00B11485"/>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BAB"/>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703"/>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46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1F6"/>
    <w:rsid w:val="00B45D5E"/>
    <w:rsid w:val="00B45E1F"/>
    <w:rsid w:val="00B46277"/>
    <w:rsid w:val="00B462AA"/>
    <w:rsid w:val="00B46EE5"/>
    <w:rsid w:val="00B47749"/>
    <w:rsid w:val="00B477BC"/>
    <w:rsid w:val="00B4789C"/>
    <w:rsid w:val="00B47B5A"/>
    <w:rsid w:val="00B50712"/>
    <w:rsid w:val="00B511D1"/>
    <w:rsid w:val="00B51290"/>
    <w:rsid w:val="00B513D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C3"/>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CE3"/>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841"/>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67"/>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154"/>
    <w:rsid w:val="00CD7258"/>
    <w:rsid w:val="00CD773B"/>
    <w:rsid w:val="00CD798A"/>
    <w:rsid w:val="00CE05E9"/>
    <w:rsid w:val="00CE0C22"/>
    <w:rsid w:val="00CE1931"/>
    <w:rsid w:val="00CE1BBF"/>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419"/>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5FB8"/>
    <w:rsid w:val="00DC6E5D"/>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15D"/>
    <w:rsid w:val="00DE1333"/>
    <w:rsid w:val="00DE1416"/>
    <w:rsid w:val="00DE149A"/>
    <w:rsid w:val="00DE16FD"/>
    <w:rsid w:val="00DE1ABB"/>
    <w:rsid w:val="00DE1F8F"/>
    <w:rsid w:val="00DE21B5"/>
    <w:rsid w:val="00DE27F8"/>
    <w:rsid w:val="00DE32D1"/>
    <w:rsid w:val="00DE33AF"/>
    <w:rsid w:val="00DE38F0"/>
    <w:rsid w:val="00DE3B16"/>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93F"/>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80"/>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A1D"/>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31F"/>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68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B7F87"/>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a9"/>
    <w:uiPriority w:val="34"/>
    <w:qFormat/>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5121">
      <w:bodyDiv w:val="1"/>
      <w:marLeft w:val="0"/>
      <w:marRight w:val="0"/>
      <w:marTop w:val="0"/>
      <w:marBottom w:val="0"/>
      <w:divBdr>
        <w:top w:val="none" w:sz="0" w:space="0" w:color="auto"/>
        <w:left w:val="none" w:sz="0" w:space="0" w:color="auto"/>
        <w:bottom w:val="none" w:sz="0" w:space="0" w:color="auto"/>
        <w:right w:val="none" w:sz="0" w:space="0" w:color="auto"/>
      </w:divBdr>
      <w:divsChild>
        <w:div w:id="854542571">
          <w:marLeft w:val="1526"/>
          <w:marRight w:val="0"/>
          <w:marTop w:val="0"/>
          <w:marBottom w:val="0"/>
          <w:divBdr>
            <w:top w:val="none" w:sz="0" w:space="0" w:color="auto"/>
            <w:left w:val="none" w:sz="0" w:space="0" w:color="auto"/>
            <w:bottom w:val="none" w:sz="0" w:space="0" w:color="auto"/>
            <w:right w:val="none" w:sz="0" w:space="0" w:color="auto"/>
          </w:divBdr>
        </w:div>
      </w:divsChild>
    </w:div>
    <w:div w:id="129828779">
      <w:bodyDiv w:val="1"/>
      <w:marLeft w:val="0"/>
      <w:marRight w:val="0"/>
      <w:marTop w:val="0"/>
      <w:marBottom w:val="0"/>
      <w:divBdr>
        <w:top w:val="none" w:sz="0" w:space="0" w:color="auto"/>
        <w:left w:val="none" w:sz="0" w:space="0" w:color="auto"/>
        <w:bottom w:val="none" w:sz="0" w:space="0" w:color="auto"/>
        <w:right w:val="none" w:sz="0" w:space="0" w:color="auto"/>
      </w:divBdr>
      <w:divsChild>
        <w:div w:id="1727223821">
          <w:marLeft w:val="1526"/>
          <w:marRight w:val="0"/>
          <w:marTop w:val="0"/>
          <w:marBottom w:val="0"/>
          <w:divBdr>
            <w:top w:val="none" w:sz="0" w:space="0" w:color="auto"/>
            <w:left w:val="none" w:sz="0" w:space="0" w:color="auto"/>
            <w:bottom w:val="none" w:sz="0" w:space="0" w:color="auto"/>
            <w:right w:val="none" w:sz="0" w:space="0" w:color="auto"/>
          </w:divBdr>
        </w:div>
        <w:div w:id="944654431">
          <w:marLeft w:val="2246"/>
          <w:marRight w:val="0"/>
          <w:marTop w:val="0"/>
          <w:marBottom w:val="0"/>
          <w:divBdr>
            <w:top w:val="none" w:sz="0" w:space="0" w:color="auto"/>
            <w:left w:val="none" w:sz="0" w:space="0" w:color="auto"/>
            <w:bottom w:val="none" w:sz="0" w:space="0" w:color="auto"/>
            <w:right w:val="none" w:sz="0" w:space="0" w:color="auto"/>
          </w:divBdr>
        </w:div>
        <w:div w:id="980572746">
          <w:marLeft w:val="1526"/>
          <w:marRight w:val="0"/>
          <w:marTop w:val="0"/>
          <w:marBottom w:val="0"/>
          <w:divBdr>
            <w:top w:val="none" w:sz="0" w:space="0" w:color="auto"/>
            <w:left w:val="none" w:sz="0" w:space="0" w:color="auto"/>
            <w:bottom w:val="none" w:sz="0" w:space="0" w:color="auto"/>
            <w:right w:val="none" w:sz="0" w:space="0" w:color="auto"/>
          </w:divBdr>
        </w:div>
        <w:div w:id="1470587973">
          <w:marLeft w:val="2246"/>
          <w:marRight w:val="0"/>
          <w:marTop w:val="0"/>
          <w:marBottom w:val="0"/>
          <w:divBdr>
            <w:top w:val="none" w:sz="0" w:space="0" w:color="auto"/>
            <w:left w:val="none" w:sz="0" w:space="0" w:color="auto"/>
            <w:bottom w:val="none" w:sz="0" w:space="0" w:color="auto"/>
            <w:right w:val="none" w:sz="0" w:space="0" w:color="auto"/>
          </w:divBdr>
        </w:div>
        <w:div w:id="1282568902">
          <w:marLeft w:val="2966"/>
          <w:marRight w:val="0"/>
          <w:marTop w:val="0"/>
          <w:marBottom w:val="0"/>
          <w:divBdr>
            <w:top w:val="none" w:sz="0" w:space="0" w:color="auto"/>
            <w:left w:val="none" w:sz="0" w:space="0" w:color="auto"/>
            <w:bottom w:val="none" w:sz="0" w:space="0" w:color="auto"/>
            <w:right w:val="none" w:sz="0" w:space="0" w:color="auto"/>
          </w:divBdr>
        </w:div>
        <w:div w:id="1497111574">
          <w:marLeft w:val="2966"/>
          <w:marRight w:val="0"/>
          <w:marTop w:val="0"/>
          <w:marBottom w:val="0"/>
          <w:divBdr>
            <w:top w:val="none" w:sz="0" w:space="0" w:color="auto"/>
            <w:left w:val="none" w:sz="0" w:space="0" w:color="auto"/>
            <w:bottom w:val="none" w:sz="0" w:space="0" w:color="auto"/>
            <w:right w:val="none" w:sz="0" w:space="0" w:color="auto"/>
          </w:divBdr>
        </w:div>
      </w:divsChild>
    </w:div>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43655824">
      <w:bodyDiv w:val="1"/>
      <w:marLeft w:val="0"/>
      <w:marRight w:val="0"/>
      <w:marTop w:val="0"/>
      <w:marBottom w:val="0"/>
      <w:divBdr>
        <w:top w:val="none" w:sz="0" w:space="0" w:color="auto"/>
        <w:left w:val="none" w:sz="0" w:space="0" w:color="auto"/>
        <w:bottom w:val="none" w:sz="0" w:space="0" w:color="auto"/>
        <w:right w:val="none" w:sz="0" w:space="0" w:color="auto"/>
      </w:divBdr>
      <w:divsChild>
        <w:div w:id="163205054">
          <w:marLeft w:val="1166"/>
          <w:marRight w:val="0"/>
          <w:marTop w:val="62"/>
          <w:marBottom w:val="0"/>
          <w:divBdr>
            <w:top w:val="none" w:sz="0" w:space="0" w:color="auto"/>
            <w:left w:val="none" w:sz="0" w:space="0" w:color="auto"/>
            <w:bottom w:val="none" w:sz="0" w:space="0" w:color="auto"/>
            <w:right w:val="none" w:sz="0" w:space="0" w:color="auto"/>
          </w:divBdr>
        </w:div>
        <w:div w:id="1194148842">
          <w:marLeft w:val="1166"/>
          <w:marRight w:val="0"/>
          <w:marTop w:val="62"/>
          <w:marBottom w:val="0"/>
          <w:divBdr>
            <w:top w:val="none" w:sz="0" w:space="0" w:color="auto"/>
            <w:left w:val="none" w:sz="0" w:space="0" w:color="auto"/>
            <w:bottom w:val="none" w:sz="0" w:space="0" w:color="auto"/>
            <w:right w:val="none" w:sz="0" w:space="0" w:color="auto"/>
          </w:divBdr>
        </w:div>
        <w:div w:id="568852491">
          <w:marLeft w:val="1166"/>
          <w:marRight w:val="0"/>
          <w:marTop w:val="62"/>
          <w:marBottom w:val="0"/>
          <w:divBdr>
            <w:top w:val="none" w:sz="0" w:space="0" w:color="auto"/>
            <w:left w:val="none" w:sz="0" w:space="0" w:color="auto"/>
            <w:bottom w:val="none" w:sz="0" w:space="0" w:color="auto"/>
            <w:right w:val="none" w:sz="0" w:space="0" w:color="auto"/>
          </w:divBdr>
        </w:div>
        <w:div w:id="728918885">
          <w:marLeft w:val="1166"/>
          <w:marRight w:val="0"/>
          <w:marTop w:val="62"/>
          <w:marBottom w:val="0"/>
          <w:divBdr>
            <w:top w:val="none" w:sz="0" w:space="0" w:color="auto"/>
            <w:left w:val="none" w:sz="0" w:space="0" w:color="auto"/>
            <w:bottom w:val="none" w:sz="0" w:space="0" w:color="auto"/>
            <w:right w:val="none" w:sz="0" w:space="0" w:color="auto"/>
          </w:divBdr>
        </w:div>
        <w:div w:id="1764373464">
          <w:marLeft w:val="1166"/>
          <w:marRight w:val="0"/>
          <w:marTop w:val="62"/>
          <w:marBottom w:val="0"/>
          <w:divBdr>
            <w:top w:val="none" w:sz="0" w:space="0" w:color="auto"/>
            <w:left w:val="none" w:sz="0" w:space="0" w:color="auto"/>
            <w:bottom w:val="none" w:sz="0" w:space="0" w:color="auto"/>
            <w:right w:val="none" w:sz="0" w:space="0" w:color="auto"/>
          </w:divBdr>
        </w:div>
        <w:div w:id="375662616">
          <w:marLeft w:val="1166"/>
          <w:marRight w:val="0"/>
          <w:marTop w:val="62"/>
          <w:marBottom w:val="0"/>
          <w:divBdr>
            <w:top w:val="none" w:sz="0" w:space="0" w:color="auto"/>
            <w:left w:val="none" w:sz="0" w:space="0" w:color="auto"/>
            <w:bottom w:val="none" w:sz="0" w:space="0" w:color="auto"/>
            <w:right w:val="none" w:sz="0" w:space="0" w:color="auto"/>
          </w:divBdr>
        </w:div>
        <w:div w:id="894049531">
          <w:marLeft w:val="1166"/>
          <w:marRight w:val="0"/>
          <w:marTop w:val="62"/>
          <w:marBottom w:val="0"/>
          <w:divBdr>
            <w:top w:val="none" w:sz="0" w:space="0" w:color="auto"/>
            <w:left w:val="none" w:sz="0" w:space="0" w:color="auto"/>
            <w:bottom w:val="none" w:sz="0" w:space="0" w:color="auto"/>
            <w:right w:val="none" w:sz="0" w:space="0" w:color="auto"/>
          </w:divBdr>
        </w:div>
        <w:div w:id="1436900379">
          <w:marLeft w:val="1166"/>
          <w:marRight w:val="0"/>
          <w:marTop w:val="62"/>
          <w:marBottom w:val="0"/>
          <w:divBdr>
            <w:top w:val="none" w:sz="0" w:space="0" w:color="auto"/>
            <w:left w:val="none" w:sz="0" w:space="0" w:color="auto"/>
            <w:bottom w:val="none" w:sz="0" w:space="0" w:color="auto"/>
            <w:right w:val="none" w:sz="0" w:space="0" w:color="auto"/>
          </w:divBdr>
        </w:div>
        <w:div w:id="1006831010">
          <w:marLeft w:val="1166"/>
          <w:marRight w:val="0"/>
          <w:marTop w:val="62"/>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02305689">
      <w:bodyDiv w:val="1"/>
      <w:marLeft w:val="0"/>
      <w:marRight w:val="0"/>
      <w:marTop w:val="0"/>
      <w:marBottom w:val="0"/>
      <w:divBdr>
        <w:top w:val="none" w:sz="0" w:space="0" w:color="auto"/>
        <w:left w:val="none" w:sz="0" w:space="0" w:color="auto"/>
        <w:bottom w:val="none" w:sz="0" w:space="0" w:color="auto"/>
        <w:right w:val="none" w:sz="0" w:space="0" w:color="auto"/>
      </w:divBdr>
      <w:divsChild>
        <w:div w:id="653071005">
          <w:marLeft w:val="1526"/>
          <w:marRight w:val="0"/>
          <w:marTop w:val="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14765053">
      <w:bodyDiv w:val="1"/>
      <w:marLeft w:val="0"/>
      <w:marRight w:val="0"/>
      <w:marTop w:val="0"/>
      <w:marBottom w:val="0"/>
      <w:divBdr>
        <w:top w:val="none" w:sz="0" w:space="0" w:color="auto"/>
        <w:left w:val="none" w:sz="0" w:space="0" w:color="auto"/>
        <w:bottom w:val="none" w:sz="0" w:space="0" w:color="auto"/>
        <w:right w:val="none" w:sz="0" w:space="0" w:color="auto"/>
      </w:divBdr>
      <w:divsChild>
        <w:div w:id="1862236241">
          <w:marLeft w:val="1166"/>
          <w:marRight w:val="0"/>
          <w:marTop w:val="86"/>
          <w:marBottom w:val="0"/>
          <w:divBdr>
            <w:top w:val="none" w:sz="0" w:space="0" w:color="auto"/>
            <w:left w:val="none" w:sz="0" w:space="0" w:color="auto"/>
            <w:bottom w:val="none" w:sz="0" w:space="0" w:color="auto"/>
            <w:right w:val="none" w:sz="0" w:space="0" w:color="auto"/>
          </w:divBdr>
        </w:div>
        <w:div w:id="746416823">
          <w:marLeft w:val="1800"/>
          <w:marRight w:val="0"/>
          <w:marTop w:val="77"/>
          <w:marBottom w:val="0"/>
          <w:divBdr>
            <w:top w:val="none" w:sz="0" w:space="0" w:color="auto"/>
            <w:left w:val="none" w:sz="0" w:space="0" w:color="auto"/>
            <w:bottom w:val="none" w:sz="0" w:space="0" w:color="auto"/>
            <w:right w:val="none" w:sz="0" w:space="0" w:color="auto"/>
          </w:divBdr>
        </w:div>
        <w:div w:id="940063149">
          <w:marLeft w:val="1166"/>
          <w:marRight w:val="0"/>
          <w:marTop w:val="86"/>
          <w:marBottom w:val="0"/>
          <w:divBdr>
            <w:top w:val="none" w:sz="0" w:space="0" w:color="auto"/>
            <w:left w:val="none" w:sz="0" w:space="0" w:color="auto"/>
            <w:bottom w:val="none" w:sz="0" w:space="0" w:color="auto"/>
            <w:right w:val="none" w:sz="0" w:space="0" w:color="auto"/>
          </w:divBdr>
        </w:div>
        <w:div w:id="93475917">
          <w:marLeft w:val="1800"/>
          <w:marRight w:val="0"/>
          <w:marTop w:val="77"/>
          <w:marBottom w:val="0"/>
          <w:divBdr>
            <w:top w:val="none" w:sz="0" w:space="0" w:color="auto"/>
            <w:left w:val="none" w:sz="0" w:space="0" w:color="auto"/>
            <w:bottom w:val="none" w:sz="0" w:space="0" w:color="auto"/>
            <w:right w:val="none" w:sz="0" w:space="0" w:color="auto"/>
          </w:divBdr>
        </w:div>
      </w:divsChild>
    </w:div>
    <w:div w:id="1069693183">
      <w:bodyDiv w:val="1"/>
      <w:marLeft w:val="0"/>
      <w:marRight w:val="0"/>
      <w:marTop w:val="0"/>
      <w:marBottom w:val="0"/>
      <w:divBdr>
        <w:top w:val="none" w:sz="0" w:space="0" w:color="auto"/>
        <w:left w:val="none" w:sz="0" w:space="0" w:color="auto"/>
        <w:bottom w:val="none" w:sz="0" w:space="0" w:color="auto"/>
        <w:right w:val="none" w:sz="0" w:space="0" w:color="auto"/>
      </w:divBdr>
      <w:divsChild>
        <w:div w:id="503937573">
          <w:marLeft w:val="1166"/>
          <w:marRight w:val="0"/>
          <w:marTop w:val="86"/>
          <w:marBottom w:val="0"/>
          <w:divBdr>
            <w:top w:val="none" w:sz="0" w:space="0" w:color="auto"/>
            <w:left w:val="none" w:sz="0" w:space="0" w:color="auto"/>
            <w:bottom w:val="none" w:sz="0" w:space="0" w:color="auto"/>
            <w:right w:val="none" w:sz="0" w:space="0" w:color="auto"/>
          </w:divBdr>
        </w:div>
        <w:div w:id="724715693">
          <w:marLeft w:val="1800"/>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54342944">
      <w:bodyDiv w:val="1"/>
      <w:marLeft w:val="0"/>
      <w:marRight w:val="0"/>
      <w:marTop w:val="0"/>
      <w:marBottom w:val="0"/>
      <w:divBdr>
        <w:top w:val="none" w:sz="0" w:space="0" w:color="auto"/>
        <w:left w:val="none" w:sz="0" w:space="0" w:color="auto"/>
        <w:bottom w:val="none" w:sz="0" w:space="0" w:color="auto"/>
        <w:right w:val="none" w:sz="0" w:space="0" w:color="auto"/>
      </w:divBdr>
    </w:div>
    <w:div w:id="1872304608">
      <w:bodyDiv w:val="1"/>
      <w:marLeft w:val="0"/>
      <w:marRight w:val="0"/>
      <w:marTop w:val="0"/>
      <w:marBottom w:val="0"/>
      <w:divBdr>
        <w:top w:val="none" w:sz="0" w:space="0" w:color="auto"/>
        <w:left w:val="none" w:sz="0" w:space="0" w:color="auto"/>
        <w:bottom w:val="none" w:sz="0" w:space="0" w:color="auto"/>
        <w:right w:val="none" w:sz="0" w:space="0" w:color="auto"/>
      </w:divBdr>
      <w:divsChild>
        <w:div w:id="457727809">
          <w:marLeft w:val="1267"/>
          <w:marRight w:val="0"/>
          <w:marTop w:val="0"/>
          <w:marBottom w:val="0"/>
          <w:divBdr>
            <w:top w:val="none" w:sz="0" w:space="0" w:color="auto"/>
            <w:left w:val="none" w:sz="0" w:space="0" w:color="auto"/>
            <w:bottom w:val="none" w:sz="0" w:space="0" w:color="auto"/>
            <w:right w:val="none" w:sz="0" w:space="0" w:color="auto"/>
          </w:divBdr>
        </w:div>
      </w:divsChild>
    </w:div>
    <w:div w:id="1941641561">
      <w:bodyDiv w:val="1"/>
      <w:marLeft w:val="0"/>
      <w:marRight w:val="0"/>
      <w:marTop w:val="0"/>
      <w:marBottom w:val="0"/>
      <w:divBdr>
        <w:top w:val="none" w:sz="0" w:space="0" w:color="auto"/>
        <w:left w:val="none" w:sz="0" w:space="0" w:color="auto"/>
        <w:bottom w:val="none" w:sz="0" w:space="0" w:color="auto"/>
        <w:right w:val="none" w:sz="0" w:space="0" w:color="auto"/>
      </w:divBdr>
      <w:divsChild>
        <w:div w:id="2025865159">
          <w:marLeft w:val="1166"/>
          <w:marRight w:val="0"/>
          <w:marTop w:val="72"/>
          <w:marBottom w:val="0"/>
          <w:divBdr>
            <w:top w:val="none" w:sz="0" w:space="0" w:color="auto"/>
            <w:left w:val="none" w:sz="0" w:space="0" w:color="auto"/>
            <w:bottom w:val="none" w:sz="0" w:space="0" w:color="auto"/>
            <w:right w:val="none" w:sz="0" w:space="0" w:color="auto"/>
          </w:divBdr>
        </w:div>
        <w:div w:id="1741050660">
          <w:marLeft w:val="1166"/>
          <w:marRight w:val="0"/>
          <w:marTop w:val="72"/>
          <w:marBottom w:val="0"/>
          <w:divBdr>
            <w:top w:val="none" w:sz="0" w:space="0" w:color="auto"/>
            <w:left w:val="none" w:sz="0" w:space="0" w:color="auto"/>
            <w:bottom w:val="none" w:sz="0" w:space="0" w:color="auto"/>
            <w:right w:val="none" w:sz="0" w:space="0" w:color="auto"/>
          </w:divBdr>
        </w:div>
        <w:div w:id="401677369">
          <w:marLeft w:val="1800"/>
          <w:marRight w:val="0"/>
          <w:marTop w:val="67"/>
          <w:marBottom w:val="0"/>
          <w:divBdr>
            <w:top w:val="none" w:sz="0" w:space="0" w:color="auto"/>
            <w:left w:val="none" w:sz="0" w:space="0" w:color="auto"/>
            <w:bottom w:val="none" w:sz="0" w:space="0" w:color="auto"/>
            <w:right w:val="none" w:sz="0" w:space="0" w:color="auto"/>
          </w:divBdr>
        </w:div>
        <w:div w:id="785199229">
          <w:marLeft w:val="1800"/>
          <w:marRight w:val="0"/>
          <w:marTop w:val="67"/>
          <w:marBottom w:val="0"/>
          <w:divBdr>
            <w:top w:val="none" w:sz="0" w:space="0" w:color="auto"/>
            <w:left w:val="none" w:sz="0" w:space="0" w:color="auto"/>
            <w:bottom w:val="none" w:sz="0" w:space="0" w:color="auto"/>
            <w:right w:val="none" w:sz="0" w:space="0" w:color="auto"/>
          </w:divBdr>
        </w:div>
        <w:div w:id="167596913">
          <w:marLeft w:val="1166"/>
          <w:marRight w:val="0"/>
          <w:marTop w:val="72"/>
          <w:marBottom w:val="0"/>
          <w:divBdr>
            <w:top w:val="none" w:sz="0" w:space="0" w:color="auto"/>
            <w:left w:val="none" w:sz="0" w:space="0" w:color="auto"/>
            <w:bottom w:val="none" w:sz="0" w:space="0" w:color="auto"/>
            <w:right w:val="none" w:sz="0" w:space="0" w:color="auto"/>
          </w:divBdr>
        </w:div>
        <w:div w:id="1897738314">
          <w:marLeft w:val="2520"/>
          <w:marRight w:val="0"/>
          <w:marTop w:val="58"/>
          <w:marBottom w:val="0"/>
          <w:divBdr>
            <w:top w:val="none" w:sz="0" w:space="0" w:color="auto"/>
            <w:left w:val="none" w:sz="0" w:space="0" w:color="auto"/>
            <w:bottom w:val="none" w:sz="0" w:space="0" w:color="auto"/>
            <w:right w:val="none" w:sz="0" w:space="0" w:color="auto"/>
          </w:divBdr>
        </w:div>
        <w:div w:id="740102700">
          <w:marLeft w:val="1800"/>
          <w:marRight w:val="0"/>
          <w:marTop w:val="67"/>
          <w:marBottom w:val="0"/>
          <w:divBdr>
            <w:top w:val="none" w:sz="0" w:space="0" w:color="auto"/>
            <w:left w:val="none" w:sz="0" w:space="0" w:color="auto"/>
            <w:bottom w:val="none" w:sz="0" w:space="0" w:color="auto"/>
            <w:right w:val="none" w:sz="0" w:space="0" w:color="auto"/>
          </w:divBdr>
        </w:div>
        <w:div w:id="1249390278">
          <w:marLeft w:val="1166"/>
          <w:marRight w:val="0"/>
          <w:marTop w:val="72"/>
          <w:marBottom w:val="0"/>
          <w:divBdr>
            <w:top w:val="none" w:sz="0" w:space="0" w:color="auto"/>
            <w:left w:val="none" w:sz="0" w:space="0" w:color="auto"/>
            <w:bottom w:val="none" w:sz="0" w:space="0" w:color="auto"/>
            <w:right w:val="none" w:sz="0" w:space="0" w:color="auto"/>
          </w:divBdr>
        </w:div>
      </w:divsChild>
    </w:div>
    <w:div w:id="1947151472">
      <w:bodyDiv w:val="1"/>
      <w:marLeft w:val="0"/>
      <w:marRight w:val="0"/>
      <w:marTop w:val="0"/>
      <w:marBottom w:val="0"/>
      <w:divBdr>
        <w:top w:val="none" w:sz="0" w:space="0" w:color="auto"/>
        <w:left w:val="none" w:sz="0" w:space="0" w:color="auto"/>
        <w:bottom w:val="none" w:sz="0" w:space="0" w:color="auto"/>
        <w:right w:val="none" w:sz="0" w:space="0" w:color="auto"/>
      </w:divBdr>
      <w:divsChild>
        <w:div w:id="1313561979">
          <w:marLeft w:val="1166"/>
          <w:marRight w:val="0"/>
          <w:marTop w:val="72"/>
          <w:marBottom w:val="0"/>
          <w:divBdr>
            <w:top w:val="none" w:sz="0" w:space="0" w:color="auto"/>
            <w:left w:val="none" w:sz="0" w:space="0" w:color="auto"/>
            <w:bottom w:val="none" w:sz="0" w:space="0" w:color="auto"/>
            <w:right w:val="none" w:sz="0" w:space="0" w:color="auto"/>
          </w:divBdr>
        </w:div>
        <w:div w:id="1546484410">
          <w:marLeft w:val="1166"/>
          <w:marRight w:val="0"/>
          <w:marTop w:val="72"/>
          <w:marBottom w:val="0"/>
          <w:divBdr>
            <w:top w:val="none" w:sz="0" w:space="0" w:color="auto"/>
            <w:left w:val="none" w:sz="0" w:space="0" w:color="auto"/>
            <w:bottom w:val="none" w:sz="0" w:space="0" w:color="auto"/>
            <w:right w:val="none" w:sz="0" w:space="0" w:color="auto"/>
          </w:divBdr>
        </w:div>
        <w:div w:id="195578665">
          <w:marLeft w:val="1800"/>
          <w:marRight w:val="0"/>
          <w:marTop w:val="67"/>
          <w:marBottom w:val="0"/>
          <w:divBdr>
            <w:top w:val="none" w:sz="0" w:space="0" w:color="auto"/>
            <w:left w:val="none" w:sz="0" w:space="0" w:color="auto"/>
            <w:bottom w:val="none" w:sz="0" w:space="0" w:color="auto"/>
            <w:right w:val="none" w:sz="0" w:space="0" w:color="auto"/>
          </w:divBdr>
        </w:div>
        <w:div w:id="1152596831">
          <w:marLeft w:val="1800"/>
          <w:marRight w:val="0"/>
          <w:marTop w:val="67"/>
          <w:marBottom w:val="0"/>
          <w:divBdr>
            <w:top w:val="none" w:sz="0" w:space="0" w:color="auto"/>
            <w:left w:val="none" w:sz="0" w:space="0" w:color="auto"/>
            <w:bottom w:val="none" w:sz="0" w:space="0" w:color="auto"/>
            <w:right w:val="none" w:sz="0" w:space="0" w:color="auto"/>
          </w:divBdr>
        </w:div>
        <w:div w:id="39980991">
          <w:marLeft w:val="1166"/>
          <w:marRight w:val="0"/>
          <w:marTop w:val="72"/>
          <w:marBottom w:val="0"/>
          <w:divBdr>
            <w:top w:val="none" w:sz="0" w:space="0" w:color="auto"/>
            <w:left w:val="none" w:sz="0" w:space="0" w:color="auto"/>
            <w:bottom w:val="none" w:sz="0" w:space="0" w:color="auto"/>
            <w:right w:val="none" w:sz="0" w:space="0" w:color="auto"/>
          </w:divBdr>
        </w:div>
        <w:div w:id="1739011446">
          <w:marLeft w:val="2520"/>
          <w:marRight w:val="0"/>
          <w:marTop w:val="58"/>
          <w:marBottom w:val="0"/>
          <w:divBdr>
            <w:top w:val="none" w:sz="0" w:space="0" w:color="auto"/>
            <w:left w:val="none" w:sz="0" w:space="0" w:color="auto"/>
            <w:bottom w:val="none" w:sz="0" w:space="0" w:color="auto"/>
            <w:right w:val="none" w:sz="0" w:space="0" w:color="auto"/>
          </w:divBdr>
        </w:div>
        <w:div w:id="678695387">
          <w:marLeft w:val="1800"/>
          <w:marRight w:val="0"/>
          <w:marTop w:val="67"/>
          <w:marBottom w:val="0"/>
          <w:divBdr>
            <w:top w:val="none" w:sz="0" w:space="0" w:color="auto"/>
            <w:left w:val="none" w:sz="0" w:space="0" w:color="auto"/>
            <w:bottom w:val="none" w:sz="0" w:space="0" w:color="auto"/>
            <w:right w:val="none" w:sz="0" w:space="0" w:color="auto"/>
          </w:divBdr>
        </w:div>
        <w:div w:id="1302881854">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1E980-FADB-4727-A866-23E16181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5113</TotalTime>
  <Pages>4</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11527</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242</cp:revision>
  <cp:lastPrinted>2007-09-06T06:59:00Z</cp:lastPrinted>
  <dcterms:created xsi:type="dcterms:W3CDTF">2019-07-04T05:50:00Z</dcterms:created>
  <dcterms:modified xsi:type="dcterms:W3CDTF">2020-08-07T16:51:00Z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